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9BE" w:rsidRDefault="00C12018">
      <w:pPr>
        <w:pStyle w:val="ae"/>
        <w:pBdr>
          <w:bottom w:val="single" w:sz="4" w:space="1" w:color="auto"/>
        </w:pBdr>
        <w:spacing w:before="0"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НАЦИОНАЛЬНЫЙ СТАНДАРТ РЕСПУБЛИКИ КАЗАХСТАН</w:t>
      </w:r>
    </w:p>
    <w:p w:rsidR="00BA29BE" w:rsidRDefault="00BA29BE">
      <w:pPr>
        <w:tabs>
          <w:tab w:val="left" w:pos="0"/>
        </w:tabs>
        <w:ind w:firstLine="567"/>
        <w:jc w:val="center"/>
        <w:rPr>
          <w:b/>
          <w:szCs w:val="28"/>
        </w:rPr>
      </w:pPr>
    </w:p>
    <w:p w:rsidR="00BA29BE" w:rsidRDefault="00C12018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ОБОРУДОВАНИЕ БАСКЕТБОЛЬНОЕ</w:t>
      </w:r>
    </w:p>
    <w:p w:rsidR="00BA29BE" w:rsidRDefault="00C12018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Функциональные требования, требования безопасности</w:t>
      </w:r>
    </w:p>
    <w:p w:rsidR="00BA29BE" w:rsidRDefault="00C12018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Cs w:val="28"/>
        </w:rPr>
      </w:pPr>
      <w:r>
        <w:rPr>
          <w:szCs w:val="28"/>
        </w:rPr>
        <w:t xml:space="preserve"> </w:t>
      </w:r>
    </w:p>
    <w:p w:rsidR="00BA29BE" w:rsidRDefault="00BA29BE">
      <w:pPr>
        <w:tabs>
          <w:tab w:val="left" w:pos="0"/>
        </w:tabs>
        <w:ind w:firstLine="567"/>
        <w:jc w:val="right"/>
        <w:rPr>
          <w:b/>
          <w:bCs/>
          <w:szCs w:val="28"/>
        </w:rPr>
      </w:pPr>
    </w:p>
    <w:p w:rsidR="00BA29BE" w:rsidRDefault="00C12018">
      <w:pPr>
        <w:tabs>
          <w:tab w:val="left" w:pos="0"/>
        </w:tabs>
        <w:ind w:firstLine="567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Дата введения  ________________ </w:t>
      </w:r>
    </w:p>
    <w:p w:rsidR="00BA29BE" w:rsidRDefault="00BA29BE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BA29BE" w:rsidRDefault="00BA29BE">
      <w:pPr>
        <w:ind w:firstLine="567"/>
        <w:rPr>
          <w:sz w:val="20"/>
          <w:szCs w:val="20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1 Область применения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Настоящий стандарт устанавливает функциональные требования и требования безопасности для баскетбольного оборудования.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Настоящий стандарт применим к 8 типам баскетбольного оборудования классов от</w:t>
      </w:r>
      <w:proofErr w:type="gramStart"/>
      <w:r>
        <w:rPr>
          <w:rFonts w:eastAsia="SimSun"/>
          <w:bCs/>
          <w:color w:val="000000"/>
          <w:szCs w:val="28"/>
        </w:rPr>
        <w:t xml:space="preserve"> А</w:t>
      </w:r>
      <w:proofErr w:type="gramEnd"/>
      <w:r>
        <w:rPr>
          <w:rFonts w:eastAsia="SimSun"/>
          <w:bCs/>
          <w:color w:val="000000"/>
          <w:szCs w:val="28"/>
        </w:rPr>
        <w:t xml:space="preserve"> до Е.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Настоящий стандарт не применяется к домашнему баскетбольному оборудованию, на которое распространяется действие EN 71-1</w:t>
      </w:r>
      <w:r w:rsidRPr="00C12018">
        <w:rPr>
          <w:rFonts w:eastAsia="SimSun"/>
          <w:bCs/>
          <w:color w:val="000000"/>
          <w:szCs w:val="28"/>
        </w:rPr>
        <w:t>-2014</w:t>
      </w:r>
      <w:r>
        <w:rPr>
          <w:rFonts w:eastAsia="SimSun"/>
          <w:bCs/>
          <w:color w:val="000000"/>
          <w:szCs w:val="28"/>
        </w:rPr>
        <w:t xml:space="preserve"> и к оборудованию для метания мячей.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 w:val="24"/>
          <w:szCs w:val="28"/>
        </w:rPr>
      </w:pPr>
      <w:r>
        <w:rPr>
          <w:rFonts w:eastAsia="SimSun"/>
          <w:bCs/>
          <w:color w:val="000000"/>
          <w:sz w:val="24"/>
          <w:szCs w:val="28"/>
        </w:rPr>
        <w:t>Примечание - Оборудование для метания мяча предназначено для отработки попыток броска баскетбольного мяча в корзину.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2 Нормативные ссылки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cs="Book Antiqua"/>
          <w:color w:val="000000"/>
          <w:szCs w:val="28"/>
        </w:rPr>
      </w:pPr>
      <w:r>
        <w:rPr>
          <w:rFonts w:cs="Book Antiqua"/>
          <w:color w:val="000000"/>
          <w:szCs w:val="28"/>
        </w:rPr>
        <w:t xml:space="preserve">В нижеприведенных нормативных документах содержатся положения, которые, посредством ссылок по тексту, составляют положения настоящего </w:t>
      </w:r>
      <w:r>
        <w:rPr>
          <w:rFonts w:eastAsia="SimSun"/>
          <w:bCs/>
          <w:color w:val="000000"/>
          <w:szCs w:val="28"/>
        </w:rPr>
        <w:t>европейского</w:t>
      </w:r>
      <w:r>
        <w:rPr>
          <w:rFonts w:cs="Book Antiqua"/>
          <w:color w:val="000000"/>
          <w:szCs w:val="28"/>
        </w:rPr>
        <w:t xml:space="preserve"> стандарта. Для жестких ссылок применяются только приведенные издания. Для плавающих ссылок применяется последнее издание ссылочного документа (включая </w:t>
      </w:r>
      <w:r>
        <w:rPr>
          <w:rFonts w:eastAsia="SimSun"/>
          <w:bCs/>
          <w:color w:val="000000"/>
          <w:szCs w:val="28"/>
        </w:rPr>
        <w:t>любые</w:t>
      </w:r>
      <w:r>
        <w:rPr>
          <w:rFonts w:cs="Book Antiqua"/>
          <w:color w:val="000000"/>
          <w:szCs w:val="28"/>
        </w:rPr>
        <w:t xml:space="preserve"> поправки). </w:t>
      </w:r>
    </w:p>
    <w:p w:rsidR="00BA29BE" w:rsidRPr="00C12018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proofErr w:type="gramStart"/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913:1996 Снаряды гимнастические.</w:t>
      </w:r>
      <w:proofErr w:type="gramEnd"/>
      <w:r>
        <w:rPr>
          <w:rFonts w:eastAsia="SimSun"/>
          <w:bCs/>
          <w:color w:val="000000"/>
          <w:szCs w:val="28"/>
        </w:rPr>
        <w:t xml:space="preserve"> Общие требования безопасности и методы испытаний</w:t>
      </w:r>
      <w:r w:rsidRPr="00C12018">
        <w:rPr>
          <w:rFonts w:eastAsia="SimSun"/>
          <w:bCs/>
          <w:color w:val="000000"/>
          <w:szCs w:val="28"/>
        </w:rPr>
        <w:t xml:space="preserve"> (</w:t>
      </w:r>
      <w:r>
        <w:rPr>
          <w:rFonts w:eastAsia="SimSun"/>
          <w:bCs/>
          <w:color w:val="000000"/>
          <w:szCs w:val="28"/>
          <w:lang w:val="en-US"/>
        </w:rPr>
        <w:t>Gymnastic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equipment</w:t>
      </w:r>
      <w:r w:rsidRPr="00C12018">
        <w:rPr>
          <w:rFonts w:eastAsia="SimSun"/>
          <w:bCs/>
          <w:color w:val="000000"/>
          <w:szCs w:val="28"/>
        </w:rPr>
        <w:t xml:space="preserve"> - </w:t>
      </w:r>
      <w:r>
        <w:rPr>
          <w:rFonts w:eastAsia="SimSun"/>
          <w:bCs/>
          <w:color w:val="000000"/>
          <w:szCs w:val="28"/>
          <w:lang w:val="en-US"/>
        </w:rPr>
        <w:t>General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safety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requirements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and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test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methods</w:t>
      </w:r>
      <w:r w:rsidRPr="00C12018">
        <w:rPr>
          <w:rFonts w:eastAsia="SimSun"/>
          <w:bCs/>
          <w:color w:val="000000"/>
          <w:szCs w:val="28"/>
        </w:rPr>
        <w:t>);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10025-1</w:t>
      </w:r>
      <w:r w:rsidRPr="00C12018">
        <w:rPr>
          <w:rFonts w:eastAsia="SimSun"/>
          <w:bCs/>
          <w:color w:val="000000"/>
          <w:szCs w:val="28"/>
        </w:rPr>
        <w:t>:2004</w:t>
      </w:r>
      <w:r>
        <w:rPr>
          <w:rFonts w:eastAsia="SimSun"/>
          <w:bCs/>
          <w:color w:val="000000"/>
          <w:szCs w:val="28"/>
        </w:rPr>
        <w:t xml:space="preserve"> Изделия горячекатаные из конструкционной стали. Часть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1. </w:t>
      </w:r>
      <w:proofErr w:type="gramStart"/>
      <w:r>
        <w:rPr>
          <w:rFonts w:eastAsia="SimSun"/>
          <w:bCs/>
          <w:color w:val="000000"/>
          <w:szCs w:val="28"/>
        </w:rPr>
        <w:t>Общие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технические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условия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поставки</w:t>
      </w:r>
      <w:r>
        <w:rPr>
          <w:rFonts w:eastAsia="SimSun"/>
          <w:bCs/>
          <w:color w:val="000000"/>
          <w:szCs w:val="28"/>
          <w:lang w:val="en-US"/>
        </w:rPr>
        <w:t xml:space="preserve"> (Hot rolled products of structural steels - Part 1:</w:t>
      </w:r>
      <w:proofErr w:type="gramEnd"/>
      <w:r>
        <w:rPr>
          <w:rFonts w:eastAsia="SimSun"/>
          <w:bCs/>
          <w:color w:val="000000"/>
          <w:szCs w:val="28"/>
          <w:lang w:val="en-US"/>
        </w:rPr>
        <w:t xml:space="preserve"> General technical delivery conditions);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10025-2</w:t>
      </w:r>
      <w:r w:rsidRPr="00C12018">
        <w:rPr>
          <w:rFonts w:eastAsia="SimSun"/>
          <w:bCs/>
          <w:color w:val="000000"/>
          <w:szCs w:val="28"/>
        </w:rPr>
        <w:t>:2004</w:t>
      </w:r>
      <w:r>
        <w:rPr>
          <w:rFonts w:eastAsia="SimSun"/>
          <w:bCs/>
          <w:color w:val="000000"/>
          <w:szCs w:val="28"/>
        </w:rPr>
        <w:t xml:space="preserve"> Изделия горячекатаные из конструкционной стали. Часть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2. </w:t>
      </w:r>
      <w:proofErr w:type="gramStart"/>
      <w:r>
        <w:rPr>
          <w:rFonts w:eastAsia="SimSun"/>
          <w:bCs/>
          <w:color w:val="000000"/>
          <w:szCs w:val="28"/>
        </w:rPr>
        <w:t>Технические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условия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поставки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для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нелегированной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конструкционной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стали</w:t>
      </w:r>
      <w:r>
        <w:rPr>
          <w:rFonts w:eastAsia="SimSun"/>
          <w:bCs/>
          <w:color w:val="000000"/>
          <w:szCs w:val="28"/>
          <w:lang w:val="en-US"/>
        </w:rPr>
        <w:t xml:space="preserve"> (Hot rolled products of structural steels - Part 2:</w:t>
      </w:r>
      <w:proofErr w:type="gramEnd"/>
      <w:r>
        <w:rPr>
          <w:rFonts w:eastAsia="SimSun"/>
          <w:bCs/>
          <w:color w:val="000000"/>
          <w:szCs w:val="28"/>
          <w:lang w:val="en-US"/>
        </w:rPr>
        <w:t xml:space="preserve"> Technical delivery conditions for non-alloy structural steels);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  <w:proofErr w:type="gramStart"/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ISO</w:t>
      </w:r>
      <w:r>
        <w:rPr>
          <w:rFonts w:eastAsia="SimSun"/>
          <w:bCs/>
          <w:color w:val="000000"/>
          <w:szCs w:val="28"/>
        </w:rPr>
        <w:t xml:space="preserve"> 2062</w:t>
      </w:r>
      <w:r w:rsidRPr="00C12018">
        <w:rPr>
          <w:rFonts w:eastAsia="SimSun"/>
          <w:bCs/>
          <w:color w:val="000000"/>
          <w:szCs w:val="28"/>
        </w:rPr>
        <w:t>:2009</w:t>
      </w:r>
      <w:r>
        <w:rPr>
          <w:rFonts w:eastAsia="SimSun"/>
          <w:bCs/>
          <w:color w:val="000000"/>
          <w:szCs w:val="28"/>
        </w:rPr>
        <w:t xml:space="preserve"> Текстиль. Пряжа в паковках.</w:t>
      </w:r>
      <w:proofErr w:type="gramEnd"/>
      <w:r>
        <w:rPr>
          <w:rFonts w:eastAsia="SimSun"/>
          <w:bCs/>
          <w:color w:val="000000"/>
          <w:szCs w:val="28"/>
        </w:rPr>
        <w:t xml:space="preserve"> Определение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разрушающего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усилия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и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относительного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удлинения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при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разрыве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одиночной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</w:t>
      </w:r>
      <w:r>
        <w:rPr>
          <w:rFonts w:eastAsia="SimSun"/>
          <w:bCs/>
          <w:color w:val="000000"/>
          <w:szCs w:val="28"/>
        </w:rPr>
        <w:t>нити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(</w:t>
      </w:r>
      <w:r>
        <w:rPr>
          <w:rFonts w:eastAsia="SimSun"/>
          <w:bCs/>
          <w:color w:val="000000"/>
          <w:szCs w:val="28"/>
          <w:lang w:val="en-US"/>
        </w:rPr>
        <w:t>ISO</w:t>
      </w:r>
      <w:r w:rsidRPr="00C12018">
        <w:rPr>
          <w:rFonts w:eastAsia="SimSun"/>
          <w:bCs/>
          <w:color w:val="000000"/>
          <w:szCs w:val="28"/>
          <w:lang w:val="en-US"/>
        </w:rPr>
        <w:t xml:space="preserve"> 2062:1993)</w:t>
      </w:r>
      <w:r>
        <w:rPr>
          <w:rFonts w:eastAsia="SimSun"/>
          <w:bCs/>
          <w:color w:val="000000"/>
          <w:szCs w:val="28"/>
          <w:lang w:val="en-US"/>
        </w:rPr>
        <w:t xml:space="preserve"> (Textiles - Yarns from packages - Determination of single-</w:t>
      </w:r>
      <w:r>
        <w:rPr>
          <w:rFonts w:eastAsia="SimSun"/>
          <w:bCs/>
          <w:color w:val="000000"/>
          <w:szCs w:val="28"/>
          <w:lang w:val="en-US"/>
        </w:rPr>
        <w:lastRenderedPageBreak/>
        <w:t>end breaking force and elongation at break using constant rate of extension (CRE) tester (ISO 2062:2009)).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 Требования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3.1 Классификация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Баскетбольное оборудование классифицируется по конструкции (типам) и свободному пространству как типовой эксплуатационный критерий (классы), в соответствии с таблицами 1 и 2.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Таблица 1. Типы</w:t>
      </w:r>
    </w:p>
    <w:tbl>
      <w:tblPr>
        <w:tblStyle w:val="TableNormal"/>
        <w:tblW w:w="9517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5949"/>
        <w:gridCol w:w="2500"/>
      </w:tblGrid>
      <w:tr w:rsidR="00BA29BE">
        <w:trPr>
          <w:trHeight w:val="440"/>
        </w:trPr>
        <w:tc>
          <w:tcPr>
            <w:tcW w:w="1068" w:type="dxa"/>
            <w:tcBorders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34" w:right="2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</w:t>
            </w:r>
          </w:p>
        </w:tc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350" w:right="2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2500" w:type="dxa"/>
            <w:tcBorders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отдельностоящий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250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250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надставка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отдельностоящий</w:t>
            </w:r>
            <w:proofErr w:type="spellEnd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надставки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складной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фиксированный настенный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потолочный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29BE">
        <w:trPr>
          <w:trHeight w:val="328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сьемный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втулками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9BE">
        <w:trPr>
          <w:trHeight w:val="327"/>
        </w:trPr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земле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29BE">
        <w:trPr>
          <w:trHeight w:val="545"/>
        </w:trPr>
        <w:tc>
          <w:tcPr>
            <w:tcW w:w="1068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19"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регулируемая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настройкой высоты от 2 600 мм до 3 050 мм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A29BE">
        <w:trPr>
          <w:trHeight w:val="306"/>
        </w:trPr>
        <w:tc>
          <w:tcPr>
            <w:tcW w:w="9517" w:type="dxa"/>
            <w:gridSpan w:val="3"/>
          </w:tcPr>
          <w:p w:rsidR="00BA29BE" w:rsidRDefault="00C12018">
            <w:pPr>
              <w:pStyle w:val="TableParagraph"/>
              <w:tabs>
                <w:tab w:val="left" w:pos="916"/>
              </w:tabs>
              <w:spacing w:before="0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ПРИМЕЧАНИЕ. Спецификации по креплению находятся в стадии подготовки.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  <w:lang w:val="en-US"/>
        </w:rPr>
      </w:pPr>
      <w:proofErr w:type="spellStart"/>
      <w:proofErr w:type="gramStart"/>
      <w:r>
        <w:rPr>
          <w:rFonts w:eastAsia="SimSun"/>
          <w:b/>
          <w:bCs/>
          <w:color w:val="000000"/>
          <w:szCs w:val="28"/>
          <w:lang w:val="en-US"/>
        </w:rPr>
        <w:t>Таблица</w:t>
      </w:r>
      <w:proofErr w:type="spellEnd"/>
      <w:r>
        <w:rPr>
          <w:rFonts w:eastAsia="SimSun"/>
          <w:b/>
          <w:bCs/>
          <w:color w:val="000000"/>
          <w:szCs w:val="28"/>
          <w:lang w:val="en-US"/>
        </w:rPr>
        <w:t xml:space="preserve"> 2</w:t>
      </w:r>
      <w:r>
        <w:rPr>
          <w:rFonts w:eastAsia="SimSun"/>
          <w:b/>
          <w:bCs/>
          <w:color w:val="000000"/>
          <w:szCs w:val="28"/>
        </w:rPr>
        <w:t>.</w:t>
      </w:r>
      <w:proofErr w:type="gramEnd"/>
      <w:r>
        <w:rPr>
          <w:rFonts w:eastAsia="SimSun"/>
          <w:b/>
          <w:bCs/>
          <w:color w:val="000000"/>
          <w:szCs w:val="28"/>
          <w:lang w:val="en-US"/>
        </w:rPr>
        <w:t xml:space="preserve"> </w:t>
      </w:r>
      <w:proofErr w:type="spellStart"/>
      <w:r>
        <w:rPr>
          <w:rFonts w:eastAsia="SimSun"/>
          <w:b/>
          <w:bCs/>
          <w:color w:val="000000"/>
          <w:szCs w:val="28"/>
          <w:lang w:val="en-US"/>
        </w:rPr>
        <w:t>Классы</w:t>
      </w:r>
      <w:proofErr w:type="spellEnd"/>
    </w:p>
    <w:tbl>
      <w:tblPr>
        <w:tblStyle w:val="TableNormal"/>
        <w:tblW w:w="9375" w:type="dxa"/>
        <w:tblInd w:w="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0"/>
        <w:gridCol w:w="4075"/>
        <w:gridCol w:w="3700"/>
      </w:tblGrid>
      <w:tr w:rsidR="00BA29BE">
        <w:trPr>
          <w:trHeight w:val="500"/>
        </w:trPr>
        <w:tc>
          <w:tcPr>
            <w:tcW w:w="1600" w:type="dxa"/>
            <w:tcBorders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126" w:right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4075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00" w:type="dxa"/>
            <w:tcBorders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419" w:right="5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proofErr w:type="spellEnd"/>
          </w:p>
        </w:tc>
      </w:tr>
      <w:tr w:rsidR="00BA29BE">
        <w:trPr>
          <w:trHeight w:val="328"/>
        </w:trPr>
        <w:tc>
          <w:tcPr>
            <w:tcW w:w="1600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A</w:t>
            </w:r>
          </w:p>
        </w:tc>
        <w:tc>
          <w:tcPr>
            <w:tcW w:w="4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478" w:right="4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700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>a</w:t>
            </w:r>
          </w:p>
        </w:tc>
      </w:tr>
      <w:tr w:rsidR="00BA29BE">
        <w:trPr>
          <w:trHeight w:val="328"/>
        </w:trPr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478" w:right="4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BE">
        <w:trPr>
          <w:trHeight w:val="329"/>
        </w:trPr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C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478" w:right="4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BE">
        <w:trPr>
          <w:trHeight w:val="328"/>
        </w:trPr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D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478" w:right="4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BE">
        <w:trPr>
          <w:trHeight w:val="328"/>
        </w:trPr>
        <w:tc>
          <w:tcPr>
            <w:tcW w:w="1600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E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left="237" w:right="2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BE">
        <w:trPr>
          <w:trHeight w:val="520"/>
        </w:trPr>
        <w:tc>
          <w:tcPr>
            <w:tcW w:w="9375" w:type="dxa"/>
            <w:gridSpan w:val="3"/>
          </w:tcPr>
          <w:p w:rsidR="00BA29BE" w:rsidRDefault="00C12018">
            <w:pPr>
              <w:pStyle w:val="TableParagraph"/>
              <w:spacing w:before="0"/>
              <w:ind w:left="333" w:hanging="2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2"/>
                <w:position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/ с интерпретацией правил МФБ (Международной федерации баскетбола)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Кольца классифицируются как: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а) зафиксированные кольца; или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b</w:t>
      </w:r>
      <w:r>
        <w:rPr>
          <w:rFonts w:eastAsia="SimSun"/>
          <w:bCs/>
          <w:color w:val="000000"/>
          <w:szCs w:val="28"/>
        </w:rPr>
        <w:t xml:space="preserve">) </w:t>
      </w:r>
      <w:proofErr w:type="gramStart"/>
      <w:r>
        <w:rPr>
          <w:rFonts w:eastAsia="SimSun"/>
          <w:bCs/>
          <w:color w:val="000000"/>
          <w:szCs w:val="28"/>
        </w:rPr>
        <w:t>кольца</w:t>
      </w:r>
      <w:proofErr w:type="gramEnd"/>
      <w:r>
        <w:rPr>
          <w:rFonts w:eastAsia="SimSun"/>
          <w:bCs/>
          <w:color w:val="000000"/>
          <w:szCs w:val="28"/>
        </w:rPr>
        <w:t xml:space="preserve"> сброса давления.</w:t>
      </w: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6120130" cy="3053080"/>
            <wp:effectExtent l="0" t="0" r="127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A29BE">
        <w:tc>
          <w:tcPr>
            <w:tcW w:w="3209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1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3209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2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3210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3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3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5742305" cy="2801620"/>
            <wp:effectExtent l="0" t="0" r="10795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2305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A29BE">
        <w:tc>
          <w:tcPr>
            <w:tcW w:w="3209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4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3209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5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5</w:t>
            </w:r>
          </w:p>
        </w:tc>
        <w:tc>
          <w:tcPr>
            <w:tcW w:w="3210" w:type="dxa"/>
          </w:tcPr>
          <w:p w:rsidR="00BA29BE" w:rsidRDefault="00C12018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6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Образец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типа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6</w:t>
            </w:r>
          </w:p>
        </w:tc>
      </w:tr>
    </w:tbl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1397000" cy="2867660"/>
            <wp:effectExtent l="0" t="0" r="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286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color w:val="000000"/>
          <w:szCs w:val="28"/>
        </w:rPr>
      </w:pPr>
      <w:r>
        <w:rPr>
          <w:rFonts w:eastAsia="SimSun"/>
          <w:b/>
          <w:color w:val="000000"/>
          <w:szCs w:val="28"/>
        </w:rPr>
        <w:t>Рисунок 7. Образец типа 7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  <w:lang w:val="kk-KZ"/>
        </w:rPr>
      </w:pPr>
      <w:r>
        <w:rPr>
          <w:rFonts w:eastAsia="SimSun"/>
          <w:b/>
          <w:bCs/>
          <w:color w:val="000000"/>
          <w:szCs w:val="28"/>
        </w:rPr>
        <w:t>3.2 Размеры</w:t>
      </w:r>
    </w:p>
    <w:p w:rsidR="00C12018" w:rsidRPr="00C12018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  <w:lang w:val="kk-KZ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Баскетбольное оборудование должно соответствовать размерам, указанным на рисунках с 8 по 11 и в таблицах 3 и 4. Полный комплект баскетбольного оборудования должен состоять из следующих компонентов: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а)</w:t>
      </w:r>
      <w:r>
        <w:rPr>
          <w:rFonts w:eastAsia="SimSun"/>
          <w:bCs/>
          <w:color w:val="000000"/>
          <w:szCs w:val="28"/>
        </w:rPr>
        <w:tab/>
        <w:t>1 баскетбольный щит;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b</w:t>
      </w:r>
      <w:r>
        <w:rPr>
          <w:rFonts w:eastAsia="SimSun"/>
          <w:bCs/>
          <w:color w:val="000000"/>
          <w:szCs w:val="28"/>
        </w:rPr>
        <w:t>)</w:t>
      </w:r>
      <w:r>
        <w:rPr>
          <w:rFonts w:eastAsia="SimSun"/>
          <w:bCs/>
          <w:color w:val="000000"/>
          <w:szCs w:val="28"/>
        </w:rPr>
        <w:tab/>
        <w:t>1 кольцо;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c</w:t>
      </w:r>
      <w:r>
        <w:rPr>
          <w:rFonts w:eastAsia="SimSun"/>
          <w:bCs/>
          <w:color w:val="000000"/>
          <w:szCs w:val="28"/>
        </w:rPr>
        <w:t>)</w:t>
      </w:r>
      <w:r>
        <w:rPr>
          <w:rFonts w:eastAsia="SimSun"/>
          <w:bCs/>
          <w:color w:val="000000"/>
          <w:szCs w:val="28"/>
        </w:rPr>
        <w:tab/>
        <w:t>1 сетка;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d</w:t>
      </w:r>
      <w:r>
        <w:rPr>
          <w:rFonts w:eastAsia="SimSun"/>
          <w:bCs/>
          <w:color w:val="000000"/>
          <w:szCs w:val="28"/>
        </w:rPr>
        <w:t>)</w:t>
      </w:r>
      <w:r>
        <w:rPr>
          <w:rFonts w:eastAsia="SimSun"/>
          <w:bCs/>
          <w:color w:val="000000"/>
          <w:szCs w:val="28"/>
        </w:rPr>
        <w:tab/>
      </w:r>
      <w:proofErr w:type="gramStart"/>
      <w:r>
        <w:rPr>
          <w:rFonts w:eastAsia="SimSun"/>
          <w:bCs/>
          <w:color w:val="000000"/>
          <w:szCs w:val="28"/>
        </w:rPr>
        <w:t>несущий</w:t>
      </w:r>
      <w:proofErr w:type="gramEnd"/>
      <w:r>
        <w:rPr>
          <w:rFonts w:eastAsia="SimSun"/>
          <w:bCs/>
          <w:color w:val="000000"/>
          <w:szCs w:val="28"/>
        </w:rPr>
        <w:t xml:space="preserve"> каркас;</w:t>
      </w:r>
    </w:p>
    <w:p w:rsidR="00BA29BE" w:rsidRPr="007B13A0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e</w:t>
      </w:r>
      <w:r w:rsidRPr="007B13A0">
        <w:rPr>
          <w:rFonts w:eastAsia="SimSun"/>
          <w:bCs/>
          <w:color w:val="000000"/>
          <w:szCs w:val="28"/>
        </w:rPr>
        <w:t>)</w:t>
      </w:r>
      <w:r w:rsidRPr="007B13A0">
        <w:rPr>
          <w:rFonts w:eastAsia="SimSun"/>
          <w:bCs/>
          <w:color w:val="000000"/>
          <w:szCs w:val="28"/>
        </w:rPr>
        <w:tab/>
      </w:r>
      <w:proofErr w:type="gramStart"/>
      <w:r w:rsidRPr="007B13A0">
        <w:rPr>
          <w:rFonts w:eastAsia="SimSun"/>
          <w:bCs/>
          <w:color w:val="000000"/>
          <w:szCs w:val="28"/>
        </w:rPr>
        <w:t>устройств</w:t>
      </w:r>
      <w:r>
        <w:rPr>
          <w:rFonts w:eastAsia="SimSun"/>
          <w:bCs/>
          <w:color w:val="000000"/>
          <w:szCs w:val="28"/>
          <w:lang w:val="kk-KZ"/>
        </w:rPr>
        <w:t>а</w:t>
      </w:r>
      <w:proofErr w:type="gramEnd"/>
      <w:r w:rsidRPr="007B13A0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</w:rPr>
        <w:t>для устойчивости.</w:t>
      </w: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5098415" cy="3994150"/>
            <wp:effectExtent l="0" t="0" r="698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841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29BE">
        <w:tc>
          <w:tcPr>
            <w:tcW w:w="4814" w:type="dxa"/>
          </w:tcPr>
          <w:p w:rsidR="00BA29BE" w:rsidRDefault="00C12018">
            <w:pPr>
              <w:pStyle w:val="aff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  <w:t xml:space="preserve">Баскетбольный щит </w:t>
            </w:r>
          </w:p>
          <w:p w:rsidR="00BA29BE" w:rsidRDefault="00C12018">
            <w:pPr>
              <w:pStyle w:val="aff0"/>
              <w:autoSpaceDE w:val="0"/>
              <w:autoSpaceDN w:val="0"/>
              <w:adjustRightInd w:val="0"/>
              <w:spacing w:after="0" w:line="240" w:lineRule="auto"/>
              <w:ind w:left="1065"/>
              <w:jc w:val="both"/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  <w:t>1800 мм × 1050 мм</w:t>
            </w:r>
          </w:p>
        </w:tc>
        <w:tc>
          <w:tcPr>
            <w:tcW w:w="4814" w:type="dxa"/>
          </w:tcPr>
          <w:p w:rsidR="00BA29BE" w:rsidRDefault="00C12018">
            <w:pPr>
              <w:pStyle w:val="aff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  <w:t xml:space="preserve">Баскетбольный щит </w:t>
            </w:r>
          </w:p>
          <w:p w:rsidR="00BA29BE" w:rsidRDefault="00C12018">
            <w:pPr>
              <w:pStyle w:val="aff0"/>
              <w:autoSpaceDE w:val="0"/>
              <w:autoSpaceDN w:val="0"/>
              <w:adjustRightInd w:val="0"/>
              <w:spacing w:after="0" w:line="240" w:lineRule="auto"/>
              <w:ind w:left="1065"/>
              <w:jc w:val="both"/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8"/>
                <w:szCs w:val="28"/>
              </w:rPr>
              <w:t xml:space="preserve">1800 мм × 1200 </w:t>
            </w:r>
            <w:r>
              <w:rPr>
                <w:rFonts w:ascii="Times New Roman" w:eastAsia="SimSun" w:hAnsi="Times New Roman"/>
                <w:b/>
                <w:color w:val="000000"/>
                <w:sz w:val="28"/>
                <w:szCs w:val="28"/>
                <w:lang w:val="en-US"/>
              </w:rPr>
              <w:t>mm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 xml:space="preserve">Рисунок 8. Основные функциональные размеры для классов от </w:t>
      </w:r>
      <w:r>
        <w:rPr>
          <w:rFonts w:eastAsia="SimSun"/>
          <w:b/>
          <w:bCs/>
          <w:color w:val="000000"/>
          <w:szCs w:val="28"/>
          <w:lang w:val="kk-KZ"/>
        </w:rPr>
        <w:t xml:space="preserve">                  </w:t>
      </w:r>
      <w:r>
        <w:rPr>
          <w:rFonts w:eastAsia="SimSun"/>
          <w:b/>
          <w:bCs/>
          <w:color w:val="000000"/>
          <w:szCs w:val="28"/>
          <w:lang w:val="en-US"/>
        </w:rPr>
        <w:t>A</w:t>
      </w:r>
      <w:r>
        <w:rPr>
          <w:rFonts w:eastAsia="SimSun"/>
          <w:b/>
          <w:bCs/>
          <w:color w:val="000000"/>
          <w:szCs w:val="28"/>
        </w:rPr>
        <w:t xml:space="preserve"> до </w:t>
      </w:r>
      <w:r>
        <w:rPr>
          <w:rFonts w:eastAsia="SimSun"/>
          <w:b/>
          <w:bCs/>
          <w:color w:val="000000"/>
          <w:szCs w:val="28"/>
          <w:lang w:val="en-US"/>
        </w:rPr>
        <w:t>D</w:t>
      </w:r>
    </w:p>
    <w:p w:rsidR="00BA29BE" w:rsidRDefault="00BA29BE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Таблица 3. Основные функциональные размеры для классов от</w:t>
      </w:r>
      <w:proofErr w:type="gramStart"/>
      <w:r>
        <w:rPr>
          <w:rFonts w:eastAsia="SimSun"/>
          <w:b/>
          <w:bCs/>
          <w:color w:val="000000"/>
          <w:szCs w:val="28"/>
          <w:lang w:val="kk-KZ"/>
        </w:rPr>
        <w:t xml:space="preserve">             </w:t>
      </w:r>
      <w:r>
        <w:rPr>
          <w:rFonts w:eastAsia="SimSun"/>
          <w:b/>
          <w:bCs/>
          <w:color w:val="000000"/>
          <w:szCs w:val="28"/>
        </w:rPr>
        <w:t>А</w:t>
      </w:r>
      <w:proofErr w:type="gramEnd"/>
      <w:r>
        <w:rPr>
          <w:rFonts w:eastAsia="SimSun"/>
          <w:b/>
          <w:bCs/>
          <w:color w:val="000000"/>
          <w:szCs w:val="28"/>
        </w:rPr>
        <w:t xml:space="preserve"> до D</w:t>
      </w:r>
    </w:p>
    <w:tbl>
      <w:tblPr>
        <w:tblStyle w:val="TableNormal"/>
        <w:tblW w:w="9102" w:type="dxa"/>
        <w:tblInd w:w="3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2401"/>
        <w:gridCol w:w="2400"/>
        <w:gridCol w:w="1899"/>
      </w:tblGrid>
      <w:tr w:rsidR="00BA29BE">
        <w:trPr>
          <w:trHeight w:val="968"/>
        </w:trPr>
        <w:tc>
          <w:tcPr>
            <w:tcW w:w="2402" w:type="dxa"/>
            <w:tcBorders>
              <w:righ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29BE" w:rsidRDefault="00C12018">
            <w:pPr>
              <w:pStyle w:val="TableParagraph"/>
              <w:spacing w:before="142"/>
              <w:ind w:left="46"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размер</w:t>
            </w:r>
          </w:p>
        </w:tc>
        <w:tc>
          <w:tcPr>
            <w:tcW w:w="2401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spacing w:before="110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Размеры с установленными допусками</w:t>
            </w:r>
          </w:p>
          <w:p w:rsidR="00BA29BE" w:rsidRDefault="00C12018" w:rsidP="00C12018">
            <w:pPr>
              <w:pStyle w:val="TableParagraph"/>
              <w:spacing w:before="110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1</w:t>
            </w:r>
          </w:p>
          <w:p w:rsidR="00BA29BE" w:rsidRDefault="00C12018" w:rsidP="00C12018">
            <w:pPr>
              <w:pStyle w:val="TableParagraph"/>
              <w:spacing w:before="129"/>
              <w:ind w:left="387" w:right="35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±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00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BA29BE" w:rsidP="00C12018">
            <w:pPr>
              <w:pStyle w:val="TableParagraph"/>
              <w:spacing w:before="127"/>
              <w:ind w:left="1083" w:right="105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A29BE" w:rsidRDefault="00BA29BE" w:rsidP="00C12018">
            <w:pPr>
              <w:pStyle w:val="TableParagraph"/>
              <w:spacing w:before="127"/>
              <w:ind w:left="1083" w:right="105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A29BE" w:rsidRDefault="00C12018" w:rsidP="00C12018">
            <w:pPr>
              <w:pStyle w:val="TableParagraph"/>
              <w:spacing w:before="127"/>
              <w:ind w:left="1083" w:right="10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BA29BE" w:rsidRDefault="00C12018" w:rsidP="00C12018">
            <w:pPr>
              <w:pStyle w:val="TableParagraph"/>
              <w:spacing w:before="130"/>
              <w:ind w:left="73"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9" w:type="dxa"/>
            <w:tcBorders>
              <w:left w:val="single" w:sz="4" w:space="0" w:color="000000"/>
            </w:tcBorders>
          </w:tcPr>
          <w:p w:rsidR="00BA29BE" w:rsidRDefault="00BA29BE" w:rsidP="00C1201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9BE" w:rsidRDefault="00C12018" w:rsidP="00C12018">
            <w:pPr>
              <w:pStyle w:val="TableParagraph"/>
              <w:spacing w:before="142"/>
              <w:ind w:left="798" w:right="7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</w:t>
            </w:r>
          </w:p>
        </w:tc>
      </w:tr>
      <w:tr w:rsidR="00BA29BE">
        <w:trPr>
          <w:trHeight w:val="330"/>
        </w:trPr>
        <w:tc>
          <w:tcPr>
            <w:tcW w:w="2402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ind w:left="645" w:right="6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ind w:left="387" w:right="3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spacing w:before="51"/>
              <w:ind w:left="6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750)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a</w:t>
            </w:r>
          </w:p>
        </w:tc>
        <w:tc>
          <w:tcPr>
            <w:tcW w:w="1899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 w:rsidP="00C12018">
            <w:pPr>
              <w:pStyle w:val="TableParagraph"/>
              <w:ind w:right="7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29BE">
        <w:trPr>
          <w:trHeight w:val="331"/>
        </w:trPr>
        <w:tc>
          <w:tcPr>
            <w:tcW w:w="2402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spacing w:before="53"/>
              <w:ind w:left="46"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050/2600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spacing w:before="53"/>
              <w:ind w:left="386" w:right="3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 w:rsidP="00C12018">
            <w:pPr>
              <w:pStyle w:val="TableParagraph"/>
              <w:ind w:left="6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300)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Pr="00C12018" w:rsidRDefault="00C12018" w:rsidP="00C12018">
            <w:pPr>
              <w:pStyle w:val="TableParagraph"/>
              <w:spacing w:before="53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BA29BE">
        <w:trPr>
          <w:trHeight w:val="328"/>
        </w:trPr>
        <w:tc>
          <w:tcPr>
            <w:tcW w:w="9102" w:type="dxa"/>
            <w:gridSpan w:val="4"/>
          </w:tcPr>
          <w:p w:rsidR="00BA29BE" w:rsidRDefault="00C12018">
            <w:pPr>
              <w:pStyle w:val="TableParagraph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</w:rPr>
              <w:t>a</w:t>
            </w:r>
            <w:r>
              <w:rPr>
                <w:rFonts w:ascii="Times New Roman" w:hAnsi="Times New Roman" w:cs="Times New Roman"/>
                <w:spacing w:val="64"/>
                <w:position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  <w:lang w:val="ru-RU"/>
              </w:rPr>
              <w:t>для высоты баскетбольного щита - 1200 мм</w:t>
            </w:r>
          </w:p>
        </w:tc>
      </w:tr>
    </w:tbl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4330700" cy="2896870"/>
            <wp:effectExtent l="0" t="0" r="0" b="1143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BA29BE">
      <w:pPr>
        <w:autoSpaceDE w:val="0"/>
        <w:autoSpaceDN w:val="0"/>
        <w:adjustRightInd w:val="0"/>
        <w:ind w:firstLine="709"/>
        <w:rPr>
          <w:rFonts w:eastAsia="SimSun"/>
          <w:bCs/>
          <w:color w:val="000000"/>
          <w:szCs w:val="28"/>
          <w:lang w:val="en-US"/>
        </w:rPr>
      </w:pPr>
    </w:p>
    <w:p w:rsidR="00BA29BE" w:rsidRDefault="00C12018">
      <w:pPr>
        <w:autoSpaceDE w:val="0"/>
        <w:autoSpaceDN w:val="0"/>
        <w:adjustRightInd w:val="0"/>
        <w:ind w:firstLine="709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9. Размеры баскетбольного щита и маркировка</w:t>
      </w:r>
    </w:p>
    <w:p w:rsidR="00BA29BE" w:rsidRDefault="00BA29BE">
      <w:pPr>
        <w:autoSpaceDE w:val="0"/>
        <w:autoSpaceDN w:val="0"/>
        <w:adjustRightInd w:val="0"/>
        <w:ind w:firstLine="709"/>
        <w:jc w:val="center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09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Таблица 4. Размеры баскетбольного щита и маркировка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372"/>
        <w:gridCol w:w="1373"/>
        <w:gridCol w:w="1372"/>
        <w:gridCol w:w="1371"/>
      </w:tblGrid>
      <w:tr w:rsidR="00BA29BE">
        <w:trPr>
          <w:trHeight w:val="328"/>
        </w:trPr>
        <w:tc>
          <w:tcPr>
            <w:tcW w:w="274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Баскетбольный щит</w:t>
            </w:r>
          </w:p>
        </w:tc>
        <w:tc>
          <w:tcPr>
            <w:tcW w:w="686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1775" w:right="25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Маркировка</w:t>
            </w:r>
          </w:p>
        </w:tc>
      </w:tr>
      <w:tr w:rsidR="00BA29BE">
        <w:trPr>
          <w:trHeight w:val="327"/>
        </w:trPr>
        <w:tc>
          <w:tcPr>
            <w:tcW w:w="1372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51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BA29BE">
        <w:trPr>
          <w:trHeight w:val="328"/>
        </w:trPr>
        <w:tc>
          <w:tcPr>
            <w:tcW w:w="1372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1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A29BE">
        <w:trPr>
          <w:trHeight w:val="331"/>
        </w:trPr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800)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200)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A29BE">
        <w:trPr>
          <w:trHeight w:val="328"/>
        </w:trPr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8"/>
        </w:trPr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8"/>
        </w:trPr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8"/>
        </w:trPr>
        <w:tc>
          <w:tcPr>
            <w:tcW w:w="1372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любой другой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любой другой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6"/>
        </w:trPr>
        <w:tc>
          <w:tcPr>
            <w:tcW w:w="9604" w:type="dxa"/>
            <w:gridSpan w:val="7"/>
          </w:tcPr>
          <w:p w:rsidR="00BA29BE" w:rsidRDefault="00C12018">
            <w:pPr>
              <w:pStyle w:val="TableParagraph"/>
              <w:spacing w:before="51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pacing w:val="59"/>
                <w:position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только на замену. С 26.07.1998  года не допускается по официальным правилам МФБ.</w:t>
            </w:r>
          </w:p>
        </w:tc>
      </w:tr>
    </w:tbl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4864735" cy="3979545"/>
            <wp:effectExtent l="0" t="0" r="12065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397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10. Кольцевая монтажная накладка для классов</w:t>
      </w:r>
      <w:proofErr w:type="gramStart"/>
      <w:r>
        <w:rPr>
          <w:rFonts w:eastAsia="SimSun"/>
          <w:b/>
          <w:bCs/>
          <w:color w:val="000000"/>
          <w:szCs w:val="28"/>
        </w:rPr>
        <w:t xml:space="preserve"> А</w:t>
      </w:r>
      <w:proofErr w:type="gramEnd"/>
      <w:r>
        <w:rPr>
          <w:rFonts w:eastAsia="SimSun"/>
          <w:b/>
          <w:bCs/>
          <w:color w:val="000000"/>
          <w:szCs w:val="28"/>
        </w:rPr>
        <w:t xml:space="preserve">, В и С (классы </w:t>
      </w:r>
      <w:r>
        <w:rPr>
          <w:rFonts w:eastAsia="SimSun"/>
          <w:b/>
          <w:bCs/>
          <w:color w:val="000000"/>
          <w:szCs w:val="28"/>
          <w:lang w:val="en-US"/>
        </w:rPr>
        <w:t>D</w:t>
      </w:r>
      <w:r>
        <w:rPr>
          <w:rFonts w:eastAsia="SimSun"/>
          <w:b/>
          <w:bCs/>
          <w:color w:val="000000"/>
          <w:szCs w:val="28"/>
        </w:rPr>
        <w:t xml:space="preserve"> и Е не ограничены)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 w:val="24"/>
          <w:szCs w:val="28"/>
        </w:rPr>
      </w:pPr>
      <w:r>
        <w:rPr>
          <w:rFonts w:eastAsia="SimSun"/>
          <w:bCs/>
          <w:color w:val="000000"/>
          <w:sz w:val="24"/>
          <w:szCs w:val="28"/>
        </w:rPr>
        <w:t>Примечание - Схема расположения отверстий, показанная на рисунке 10, представляет собой заключение всех существующих схем расположения отверстий (согласно</w:t>
      </w:r>
      <w:r>
        <w:rPr>
          <w:rFonts w:eastAsia="SimSun"/>
          <w:bCs/>
          <w:color w:val="000000"/>
          <w:sz w:val="24"/>
          <w:szCs w:val="28"/>
          <w:lang w:val="kk-KZ"/>
        </w:rPr>
        <w:t xml:space="preserve"> МФБ и</w:t>
      </w:r>
      <w:r>
        <w:rPr>
          <w:rFonts w:eastAsia="SimSun"/>
          <w:bCs/>
          <w:color w:val="000000"/>
          <w:sz w:val="24"/>
          <w:szCs w:val="28"/>
        </w:rPr>
        <w:t xml:space="preserve"> правилам МФБ). Любая схема расположения отверстий должна находиться в пределах указанных размеров.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Крепление баскетбольного щита не следует делать при помощи отверстий. Допускается любое другое крепление при условии соблюдения требований безопасности.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lastRenderedPageBreak/>
        <w:drawing>
          <wp:inline distT="0" distB="0" distL="0" distR="0">
            <wp:extent cx="4638040" cy="4104005"/>
            <wp:effectExtent l="0" t="0" r="10160" b="1079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Условные обозначения</w:t>
      </w:r>
    </w:p>
    <w:p w:rsidR="00BA29BE" w:rsidRDefault="00C12018">
      <w:pPr>
        <w:numPr>
          <w:ilvl w:val="0"/>
          <w:numId w:val="4"/>
        </w:numPr>
        <w:autoSpaceDE w:val="0"/>
        <w:autoSpaceDN w:val="0"/>
        <w:adjustRightInd w:val="0"/>
        <w:ind w:firstLine="720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крепежная накладка</w:t>
      </w:r>
    </w:p>
    <w:p w:rsidR="00BA29BE" w:rsidRDefault="00BA29BE">
      <w:pPr>
        <w:numPr>
          <w:ilvl w:val="0"/>
          <w:numId w:val="4"/>
        </w:numPr>
        <w:autoSpaceDE w:val="0"/>
        <w:autoSpaceDN w:val="0"/>
        <w:adjustRightInd w:val="0"/>
        <w:ind w:firstLine="720"/>
        <w:rPr>
          <w:rFonts w:eastAsia="SimSun"/>
          <w:bCs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11. Кольцо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3.3 Материал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3.3.1 Баскетбольный щит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Материалы для баскетбольного щита должны соответствовать 3.4.1.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3.3.2 Кольцо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Для классов</w:t>
      </w:r>
      <w:proofErr w:type="gramStart"/>
      <w:r>
        <w:rPr>
          <w:rFonts w:eastAsia="SimSun"/>
          <w:bCs/>
          <w:color w:val="000000"/>
          <w:szCs w:val="28"/>
        </w:rPr>
        <w:t xml:space="preserve"> А</w:t>
      </w:r>
      <w:proofErr w:type="gramEnd"/>
      <w:r>
        <w:rPr>
          <w:rFonts w:eastAsia="SimSun"/>
          <w:bCs/>
          <w:color w:val="000000"/>
          <w:szCs w:val="28"/>
        </w:rPr>
        <w:t xml:space="preserve"> и В кольца должны быть изготовлены из твердой стали не ниже </w:t>
      </w:r>
      <w:r>
        <w:rPr>
          <w:rFonts w:eastAsia="SimSun"/>
          <w:bCs/>
          <w:color w:val="000000"/>
          <w:szCs w:val="28"/>
          <w:lang w:val="en-US"/>
        </w:rPr>
        <w:t>S</w:t>
      </w:r>
      <w:r>
        <w:rPr>
          <w:rFonts w:eastAsia="SimSun"/>
          <w:bCs/>
          <w:color w:val="000000"/>
          <w:szCs w:val="28"/>
        </w:rPr>
        <w:t xml:space="preserve"> 235 </w:t>
      </w:r>
      <w:r>
        <w:rPr>
          <w:rFonts w:eastAsia="SimSun"/>
          <w:bCs/>
          <w:color w:val="000000"/>
          <w:szCs w:val="28"/>
          <w:lang w:val="en-US"/>
        </w:rPr>
        <w:t>JR</w:t>
      </w:r>
      <w:r>
        <w:rPr>
          <w:rFonts w:eastAsia="SimSun"/>
          <w:bCs/>
          <w:color w:val="000000"/>
          <w:szCs w:val="28"/>
        </w:rPr>
        <w:t xml:space="preserve">, в соответствии с указанием в </w:t>
      </w: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10025</w:t>
      </w:r>
      <w:r w:rsidRPr="00C12018">
        <w:rPr>
          <w:rFonts w:eastAsia="SimSun"/>
          <w:bCs/>
          <w:color w:val="000000"/>
          <w:szCs w:val="28"/>
        </w:rPr>
        <w:t>-2:2004</w:t>
      </w:r>
      <w:r>
        <w:rPr>
          <w:rFonts w:eastAsia="SimSun"/>
          <w:bCs/>
          <w:color w:val="000000"/>
          <w:szCs w:val="28"/>
        </w:rPr>
        <w:t>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3.3.3 Сетка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Сетка должна быть изготовлена из синтетических или натуральных волокон.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 Конструкция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3.4.1 Баскетбольный щит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3.4.1.1</w:t>
      </w:r>
      <w:proofErr w:type="gramStart"/>
      <w:r>
        <w:rPr>
          <w:rFonts w:eastAsia="SimSun"/>
          <w:bCs/>
          <w:color w:val="000000"/>
          <w:szCs w:val="28"/>
        </w:rPr>
        <w:t xml:space="preserve"> Д</w:t>
      </w:r>
      <w:proofErr w:type="gramEnd"/>
      <w:r>
        <w:rPr>
          <w:rFonts w:eastAsia="SimSun"/>
          <w:bCs/>
          <w:color w:val="000000"/>
          <w:szCs w:val="28"/>
        </w:rPr>
        <w:t>ля баскетбольного щита должны использоваться цвета таблицы 5.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Таблица 5. Цвета</w:t>
      </w:r>
    </w:p>
    <w:tbl>
      <w:tblPr>
        <w:tblStyle w:val="TableNormal"/>
        <w:tblW w:w="9229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5"/>
        <w:gridCol w:w="3735"/>
        <w:gridCol w:w="3359"/>
      </w:tblGrid>
      <w:tr w:rsidR="00BA29BE">
        <w:trPr>
          <w:trHeight w:val="327"/>
        </w:trPr>
        <w:tc>
          <w:tcPr>
            <w:tcW w:w="2135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129" w:right="1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A29BE">
        <w:trPr>
          <w:trHeight w:val="328"/>
        </w:trPr>
        <w:tc>
          <w:tcPr>
            <w:tcW w:w="2135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ind w:left="129"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Фронтальная часть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 w:rsidP="000555AC">
            <w:pPr>
              <w:pStyle w:val="TableParagraph"/>
              <w:ind w:left="129"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Маркировка</w:t>
            </w:r>
          </w:p>
        </w:tc>
      </w:tr>
      <w:tr w:rsidR="00BA29BE">
        <w:trPr>
          <w:trHeight w:val="289"/>
        </w:trPr>
        <w:tc>
          <w:tcPr>
            <w:tcW w:w="2135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3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древесина</w:t>
            </w:r>
          </w:p>
        </w:tc>
        <w:tc>
          <w:tcPr>
            <w:tcW w:w="3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3"/>
              <w:ind w:left="129" w:right="1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белая</w:t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3"/>
              <w:ind w:left="129" w:right="1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черная</w:t>
            </w:r>
          </w:p>
        </w:tc>
      </w:tr>
      <w:tr w:rsidR="00BA29BE">
        <w:trPr>
          <w:trHeight w:val="291"/>
        </w:trPr>
        <w:tc>
          <w:tcPr>
            <w:tcW w:w="2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синтетика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композит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29" w:right="1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белая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29" w:right="1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черная</w:t>
            </w:r>
          </w:p>
        </w:tc>
      </w:tr>
      <w:tr w:rsidR="00BA29BE">
        <w:trPr>
          <w:trHeight w:val="291"/>
        </w:trPr>
        <w:tc>
          <w:tcPr>
            <w:tcW w:w="2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синтетика прозрачная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бесцветная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right="769"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белая</w:t>
            </w:r>
          </w:p>
        </w:tc>
      </w:tr>
      <w:tr w:rsidR="00BA29BE">
        <w:trPr>
          <w:trHeight w:val="290"/>
        </w:trPr>
        <w:tc>
          <w:tcPr>
            <w:tcW w:w="2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бесцветное,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четкое изображение без искажений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right="769" w:firstLineChars="50" w:firstLine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белое</w:t>
            </w:r>
          </w:p>
        </w:tc>
      </w:tr>
      <w:tr w:rsidR="00BA29BE">
        <w:trPr>
          <w:trHeight w:val="290"/>
        </w:trPr>
        <w:tc>
          <w:tcPr>
            <w:tcW w:w="2135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белый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 w:rsidP="000555AC">
            <w:pPr>
              <w:pStyle w:val="TableParagraph"/>
              <w:spacing w:before="34"/>
              <w:ind w:right="772"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черный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3.4.1.2</w:t>
      </w:r>
      <w:r>
        <w:rPr>
          <w:rFonts w:eastAsia="SimSun"/>
          <w:bCs/>
          <w:color w:val="000000"/>
          <w:szCs w:val="28"/>
        </w:rPr>
        <w:t xml:space="preserve"> Передняя часть баскетбольного щита, обращенная к игровой площадке, должна быть плоской.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3.4.2 Кольцо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Для классов</w:t>
      </w:r>
      <w:proofErr w:type="gramStart"/>
      <w:r>
        <w:rPr>
          <w:rFonts w:eastAsia="SimSun"/>
          <w:bCs/>
          <w:color w:val="000000"/>
          <w:szCs w:val="28"/>
        </w:rPr>
        <w:t xml:space="preserve"> А</w:t>
      </w:r>
      <w:proofErr w:type="gramEnd"/>
      <w:r>
        <w:rPr>
          <w:rFonts w:eastAsia="SimSun"/>
          <w:bCs/>
          <w:color w:val="000000"/>
          <w:szCs w:val="28"/>
        </w:rPr>
        <w:t xml:space="preserve"> и В, цвет кольца должен быть оранжевым.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Для классов</w:t>
      </w:r>
      <w:proofErr w:type="gramStart"/>
      <w:r>
        <w:rPr>
          <w:rFonts w:eastAsia="SimSun"/>
          <w:bCs/>
          <w:color w:val="000000"/>
          <w:szCs w:val="28"/>
        </w:rPr>
        <w:t xml:space="preserve"> А</w:t>
      </w:r>
      <w:proofErr w:type="gramEnd"/>
      <w:r>
        <w:rPr>
          <w:rFonts w:eastAsia="SimSun"/>
          <w:bCs/>
          <w:color w:val="000000"/>
          <w:szCs w:val="28"/>
        </w:rPr>
        <w:t xml:space="preserve"> и В, 12 креплений сетки должны быть расположены на равном расстоянии друг от друга на нижней стороне кольцевого элемента.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При испытании в соответствии с 5.2.2 кольца сброса под давлением после сброса и после прекращения приложения нагрузки должны автоматически и мгновенно возвращаться в исходное положение.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При испытании в соответствии с 5.2.3 все кольца не должны иметь разрывов и остаточных деформаций более 10 мм.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3.4.3 Сетки классов от A до D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Цвет сетки должен быть белым.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Сетка должна быть изготовлена из сетчатой пряжи с разрывным усилием не менее 1700 Н. 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Чистая пряжа должна иметь минимальный диаметр не менее 4,5 мм.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При креплении к кольцу сетка должна висеть вертикально на креплениях сетки общей длиной (</w:t>
      </w:r>
      <m:oMath>
        <m:sSubSup>
          <m:sSubSupPr>
            <m:ctrlPr>
              <w:rPr>
                <w:rFonts w:ascii="Cambria Math" w:eastAsia="SimSun" w:hAnsi="Cambria Math"/>
                <w:bCs/>
                <w:i/>
                <w:color w:val="000000"/>
                <w:szCs w:val="28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szCs w:val="28"/>
              </w:rPr>
              <m:t>400</m:t>
            </m:r>
          </m:e>
          <m:sub>
            <m:r>
              <w:rPr>
                <w:rFonts w:ascii="Cambria Math" w:eastAsia="SimSun" w:hAnsi="Cambria Math"/>
                <w:color w:val="000000"/>
                <w:szCs w:val="28"/>
              </w:rPr>
              <m:t>0</m:t>
            </m:r>
          </m:sub>
          <m:sup>
            <m:r>
              <w:rPr>
                <w:rFonts w:ascii="Cambria Math" w:eastAsia="SimSun" w:hAnsi="Cambria Math"/>
                <w:color w:val="000000"/>
                <w:szCs w:val="28"/>
              </w:rPr>
              <m:t>+50</m:t>
            </m:r>
          </m:sup>
        </m:sSubSup>
      </m:oMath>
      <w:r>
        <w:rPr>
          <w:rFonts w:eastAsia="SimSun"/>
          <w:bCs/>
          <w:color w:val="000000"/>
          <w:szCs w:val="28"/>
        </w:rPr>
        <w:t>) мм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 w:val="24"/>
          <w:szCs w:val="28"/>
        </w:rPr>
      </w:pPr>
      <w:r>
        <w:rPr>
          <w:rFonts w:eastAsia="SimSun"/>
          <w:bCs/>
          <w:color w:val="000000"/>
          <w:sz w:val="24"/>
          <w:szCs w:val="28"/>
        </w:rPr>
        <w:t>Примечание - Сетка должна оказывать достаточное сопротивление прохождению баскетбольного мяча с окружностью от 749 мм до 780 мм, чтобы замедлить полет мяча. Это позволяет четко определить визуально, прошел ли мяч через сетку или нет.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3.4.4 Каркас классов от A до D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Для баскетбольного оборудования, конструкция которого позволяет регулировать высоту щита с корзиной и сеткой, должны быть установлены фиксирующие устройства на высоте 3050 мм</w:t>
      </w:r>
      <w:proofErr w:type="gramStart"/>
      <w:r>
        <w:rPr>
          <w:rFonts w:eastAsia="SimSun"/>
          <w:bCs/>
          <w:color w:val="000000"/>
          <w:szCs w:val="28"/>
          <w:vertAlign w:val="superscript"/>
        </w:rPr>
        <w:t>1</w:t>
      </w:r>
      <w:proofErr w:type="gramEnd"/>
      <w:r>
        <w:rPr>
          <w:rFonts w:eastAsia="SimSun"/>
          <w:bCs/>
          <w:color w:val="000000"/>
          <w:szCs w:val="28"/>
          <w:vertAlign w:val="superscript"/>
        </w:rPr>
        <w:t>)</w:t>
      </w:r>
      <w:r>
        <w:rPr>
          <w:rFonts w:eastAsia="SimSun"/>
          <w:bCs/>
          <w:color w:val="000000"/>
          <w:szCs w:val="28"/>
        </w:rPr>
        <w:t xml:space="preserve"> и 2600 мм (мини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</w:rPr>
        <w:t>-</w:t>
      </w:r>
      <w:r w:rsidRPr="00C12018"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</w:rPr>
        <w:t>баскетбол),  h</w:t>
      </w:r>
      <w:r>
        <w:rPr>
          <w:rFonts w:eastAsia="SimSun"/>
          <w:bCs/>
          <w:color w:val="000000"/>
          <w:szCs w:val="28"/>
          <w:vertAlign w:val="subscript"/>
        </w:rPr>
        <w:t>1</w:t>
      </w:r>
      <w:r>
        <w:rPr>
          <w:rFonts w:eastAsia="SimSun"/>
          <w:bCs/>
          <w:color w:val="000000"/>
          <w:szCs w:val="28"/>
        </w:rPr>
        <w:t xml:space="preserve"> на рисунке 8.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lastRenderedPageBreak/>
        <w:t>После регулировки высоты горизонтальное расстояние от щита до игровой площадки не должно изменяться.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3.4.5 Жесткость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3.4.5.1</w:t>
      </w:r>
      <w:proofErr w:type="gramStart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П</w:t>
      </w:r>
      <w:proofErr w:type="gramEnd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ри испытании по 5.4 усилием </w:t>
      </w:r>
      <w:r>
        <w:rPr>
          <w:rFonts w:ascii="Times New Roman" w:eastAsia="SimSun" w:hAnsi="Times New Roman"/>
          <w:bCs/>
          <w:color w:val="000000"/>
          <w:sz w:val="28"/>
          <w:szCs w:val="28"/>
          <w:lang w:val="en-US"/>
        </w:rPr>
        <w:t>F</w:t>
      </w:r>
      <w:r>
        <w:rPr>
          <w:rFonts w:ascii="Times New Roman" w:eastAsia="SimSun" w:hAnsi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остаточный горизонтальный прогиб каркаса после снятия испытательного усилия, готового к применению, от нулевого положения не должен составлять более 10 мм.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3.4.5.2</w:t>
      </w:r>
      <w:proofErr w:type="gramStart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П</w:t>
      </w:r>
      <w:proofErr w:type="gramEnd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ри испытании по 5.4 усилием </w:t>
      </w:r>
      <w:r>
        <w:rPr>
          <w:rFonts w:ascii="Times New Roman" w:eastAsia="SimSun" w:hAnsi="Times New Roman"/>
          <w:bCs/>
          <w:color w:val="000000"/>
          <w:sz w:val="28"/>
          <w:szCs w:val="28"/>
          <w:lang w:val="en-US"/>
        </w:rPr>
        <w:t>F</w:t>
      </w:r>
      <w:r>
        <w:rPr>
          <w:rFonts w:ascii="Times New Roman" w:eastAsia="SimSun" w:hAnsi="Times New Roman"/>
          <w:bCs/>
          <w:color w:val="000000"/>
          <w:sz w:val="28"/>
          <w:szCs w:val="28"/>
          <w:vertAlign w:val="subscript"/>
        </w:rPr>
        <w:t>3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для внутреннего оборудования остаточный горизонтальный прогиб каркаса после снятия испытательного усилия, готового к применению, от нулевого положения не должен составлять более 10 мм.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Если оборудование может использоваться на открытом воздухе, остаточный горизонтальный прогиб каркаса после снятия испытательного усилия, готового к применению, от нулевого положения не должен составлять более 10 мм при испытании по 5.4 усилием </w:t>
      </w:r>
      <w:r>
        <w:rPr>
          <w:rFonts w:ascii="Times New Roman" w:eastAsia="SimSun" w:hAnsi="Times New Roman"/>
          <w:bCs/>
          <w:color w:val="000000"/>
          <w:sz w:val="28"/>
          <w:szCs w:val="28"/>
          <w:lang w:val="en-US"/>
        </w:rPr>
        <w:t>F</w:t>
      </w:r>
      <w:r>
        <w:rPr>
          <w:rFonts w:ascii="Times New Roman" w:eastAsia="SimSun" w:hAnsi="Times New Roman"/>
          <w:bCs/>
          <w:color w:val="000000"/>
          <w:sz w:val="28"/>
          <w:szCs w:val="28"/>
          <w:vertAlign w:val="subscript"/>
        </w:rPr>
        <w:t>4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>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3.4.6 Стабильность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При испытании по 5.5 усилием </w:t>
      </w:r>
      <w:r>
        <w:rPr>
          <w:rFonts w:ascii="Times New Roman" w:eastAsia="SimSun" w:hAnsi="Times New Roman"/>
          <w:bCs/>
          <w:i/>
          <w:color w:val="000000"/>
          <w:sz w:val="28"/>
          <w:szCs w:val="28"/>
          <w:lang w:val="en-US"/>
        </w:rPr>
        <w:t>F</w:t>
      </w:r>
      <w:r>
        <w:rPr>
          <w:rFonts w:ascii="Times New Roman" w:eastAsia="SimSun" w:hAnsi="Times New Roman"/>
          <w:bCs/>
          <w:i/>
          <w:color w:val="000000"/>
          <w:sz w:val="28"/>
          <w:szCs w:val="28"/>
          <w:vertAlign w:val="subscript"/>
        </w:rPr>
        <w:t>2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вертикальный остаточный прогиб каркаса после снятия испытательного усилия, готового к применению, от нулевого положения не должен составлять более 10 мм.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 Требования безопасности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4.1 Общие положения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Все углы и кромки высотой до 2 900 мм, выходящие в свободное пространство игровой площадки и не защищенные </w:t>
      </w:r>
      <w:r>
        <w:rPr>
          <w:rFonts w:ascii="Times New Roman" w:eastAsia="SimSun" w:hAnsi="Times New Roman"/>
          <w:bCs/>
          <w:sz w:val="28"/>
          <w:szCs w:val="28"/>
        </w:rPr>
        <w:t>накладками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>, должны быть закруглены радиусом не менее 3 мм или скошены.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Кромки баскетбольного щита должны быть скошенные или иметь накладки.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4.2 Кольцо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Кольцо должно быть закреплено на каркасе таким образом, чтобы никакая сила, передаваемая кольцом, не воздействовала непосредственно на баскетбольный щит.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Крепежная пластина должна быть сконструирована таким образом, чтобы она не выступала за нижний край баскетбольного щита. 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Кольца сброса давления должны отвечать следующим требованиям: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а) между скобой и кольцом не должно быть зазоров, создающих опасность защемления;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  <w:lang w:val="en-US"/>
        </w:rPr>
        <w:t>b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SimSun" w:hAnsi="Times New Roman"/>
          <w:bCs/>
          <w:color w:val="000000"/>
          <w:sz w:val="28"/>
          <w:szCs w:val="28"/>
        </w:rPr>
        <w:t>механизм</w:t>
      </w:r>
      <w:proofErr w:type="gramEnd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сброса давления не должен отключаться до тех пор, пока к верхней части кольца в наиболее удаленной от баскетбольного щита точке не будет приложена статическая нагрузка 1050 Н;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lastRenderedPageBreak/>
        <w:t>с) в отсоединенном состоянии корпус механизма сброса давления и крепления не должны иметь зазоров более 8 мм;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  <w:lang w:val="en-US"/>
        </w:rPr>
        <w:t>d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SimSun" w:hAnsi="Times New Roman"/>
          <w:bCs/>
          <w:color w:val="000000"/>
          <w:sz w:val="28"/>
          <w:szCs w:val="28"/>
        </w:rPr>
        <w:t>в</w:t>
      </w:r>
      <w:proofErr w:type="gramEnd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отсоединенном состоянии кольцо не должно отклоняться более чем на 30° ниже исходного горизонтального положения.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Таблица 6. Накладка</w:t>
      </w:r>
    </w:p>
    <w:tbl>
      <w:tblPr>
        <w:tblStyle w:val="TableNormal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2226"/>
        <w:gridCol w:w="3970"/>
        <w:gridCol w:w="1609"/>
      </w:tblGrid>
      <w:tr w:rsidR="00BA29BE">
        <w:trPr>
          <w:trHeight w:val="327"/>
        </w:trPr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Баскетбольный щит</w:t>
            </w:r>
          </w:p>
        </w:tc>
        <w:tc>
          <w:tcPr>
            <w:tcW w:w="55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Каркас</w:t>
            </w:r>
          </w:p>
        </w:tc>
      </w:tr>
      <w:tr w:rsidR="00BA29BE">
        <w:trPr>
          <w:trHeight w:val="657"/>
        </w:trPr>
        <w:tc>
          <w:tcPr>
            <w:tcW w:w="1601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BA29BE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Задняя сторона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баскетбольного щита</w:t>
            </w:r>
          </w:p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4.5.2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Опора</w:t>
            </w:r>
          </w:p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</w:tr>
      <w:tr w:rsidR="00BA29BE">
        <w:trPr>
          <w:trHeight w:val="289"/>
        </w:trPr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29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5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5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5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5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</w:tr>
      <w:tr w:rsidR="00BA29BE">
        <w:trPr>
          <w:trHeight w:val="29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334" w:right="3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290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29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334" w:right="3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29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</w:tr>
      <w:tr w:rsidR="00BA29BE">
        <w:trPr>
          <w:trHeight w:val="290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</w:tr>
      <w:tr w:rsidR="00BA29BE">
        <w:trPr>
          <w:trHeight w:val="291"/>
        </w:trPr>
        <w:tc>
          <w:tcPr>
            <w:tcW w:w="1601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656"/>
        </w:trPr>
        <w:tc>
          <w:tcPr>
            <w:tcW w:w="9406" w:type="dxa"/>
            <w:gridSpan w:val="4"/>
          </w:tcPr>
          <w:p w:rsidR="00BA29BE" w:rsidRDefault="00C12018">
            <w:pPr>
              <w:pStyle w:val="TableParagraph"/>
              <w:tabs>
                <w:tab w:val="left" w:pos="505"/>
              </w:tabs>
              <w:spacing w:before="51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требуемый</w:t>
            </w:r>
          </w:p>
          <w:p w:rsidR="00BA29BE" w:rsidRDefault="00C12018">
            <w:pPr>
              <w:pStyle w:val="TableParagraph"/>
              <w:spacing w:before="111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>рекомендуемый</w:t>
            </w:r>
          </w:p>
        </w:tc>
      </w:tr>
    </w:tbl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4.3 Крепление сетки к кольцу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Крепление сетки к кольцу должно быть выполнено таким образом, чтобы пальцы игрока не могли быть защемлены, зазор не должен превышать 8 мм.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</w:rPr>
      </w:pPr>
      <w:r>
        <w:rPr>
          <w:rFonts w:ascii="Times New Roman" w:eastAsia="SimSun" w:hAnsi="Times New Roman"/>
          <w:bCs/>
          <w:color w:val="000000"/>
          <w:sz w:val="24"/>
          <w:szCs w:val="28"/>
        </w:rPr>
        <w:t>Примечание - Крепление сетки согласно рисунку А.1 удовлетворяет настоящему требованию.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4.4 Регулировка высоты и положение для хранения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Конструкция для регулировки высоты щита и его хранения должна предотвращать непреднамеренные изменения во время использования.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Во время активации системы регулировки высоты оператор должен иметь возможность видеть как механизм регулировки, так и щит.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</w:rPr>
      </w:pPr>
      <w:r>
        <w:rPr>
          <w:rFonts w:ascii="Times New Roman" w:eastAsia="SimSun" w:hAnsi="Times New Roman"/>
          <w:bCs/>
          <w:color w:val="000000"/>
          <w:sz w:val="24"/>
          <w:szCs w:val="28"/>
        </w:rPr>
        <w:t>Примечания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</w:rPr>
      </w:pPr>
      <w:r>
        <w:rPr>
          <w:rFonts w:ascii="Times New Roman" w:eastAsia="SimSun" w:hAnsi="Times New Roman"/>
          <w:bCs/>
          <w:color w:val="000000"/>
          <w:sz w:val="24"/>
          <w:szCs w:val="28"/>
        </w:rPr>
        <w:t xml:space="preserve">1 Настоящие требования также относятся к подъему всего оборудования. 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  <w:lang w:val="kk-KZ"/>
        </w:rPr>
      </w:pPr>
      <w:r>
        <w:rPr>
          <w:rFonts w:ascii="Times New Roman" w:eastAsia="SimSun" w:hAnsi="Times New Roman"/>
          <w:bCs/>
          <w:color w:val="000000"/>
          <w:sz w:val="24"/>
          <w:szCs w:val="28"/>
        </w:rPr>
        <w:t xml:space="preserve">2 </w:t>
      </w:r>
      <w:r w:rsidR="00CA3A19">
        <w:rPr>
          <w:rFonts w:ascii="Times New Roman" w:eastAsia="SimSun" w:hAnsi="Times New Roman"/>
          <w:bCs/>
          <w:color w:val="000000"/>
          <w:sz w:val="24"/>
          <w:szCs w:val="28"/>
          <w:lang w:val="kk-KZ"/>
        </w:rPr>
        <w:t xml:space="preserve">Стандарта в перспективе </w:t>
      </w:r>
      <w:r>
        <w:rPr>
          <w:rFonts w:ascii="Times New Roman" w:eastAsia="SimSun" w:hAnsi="Times New Roman"/>
          <w:bCs/>
          <w:color w:val="000000"/>
          <w:sz w:val="24"/>
          <w:szCs w:val="28"/>
        </w:rPr>
        <w:t xml:space="preserve"> на подъемные устройства также будет применяться.</w:t>
      </w:r>
    </w:p>
    <w:p w:rsidR="00CA3A19" w:rsidRPr="00CA3A19" w:rsidRDefault="00CA3A19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  <w:lang w:val="kk-KZ"/>
        </w:rPr>
      </w:pPr>
    </w:p>
    <w:p w:rsidR="000555AC" w:rsidRPr="000555AC" w:rsidRDefault="000555AC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  <w:lang w:val="kk-KZ"/>
        </w:rPr>
      </w:pPr>
    </w:p>
    <w:p w:rsidR="00BA29BE" w:rsidRDefault="00C12018">
      <w:pPr>
        <w:pStyle w:val="aff0"/>
        <w:autoSpaceDE w:val="0"/>
        <w:autoSpaceDN w:val="0"/>
        <w:adjustRightInd w:val="0"/>
        <w:ind w:firstLine="709"/>
        <w:rPr>
          <w:rFonts w:ascii="Times New Roman" w:eastAsia="SimSun" w:hAnsi="Times New Roman"/>
          <w:bCs/>
          <w:color w:val="000000"/>
          <w:sz w:val="24"/>
          <w:szCs w:val="24"/>
        </w:rPr>
      </w:pPr>
      <w:r>
        <w:rPr>
          <w:rFonts w:ascii="Times New Roman" w:eastAsia="SimSun" w:hAnsi="Times New Roman"/>
          <w:bCs/>
          <w:color w:val="000000"/>
          <w:sz w:val="24"/>
          <w:szCs w:val="24"/>
        </w:rPr>
        <w:t>_____________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SimSun" w:hAnsi="Times New Roman"/>
          <w:bCs/>
          <w:color w:val="000000"/>
          <w:sz w:val="24"/>
          <w:szCs w:val="24"/>
          <w:vertAlign w:val="superscript"/>
        </w:rPr>
        <w:t>*)</w:t>
      </w:r>
      <w:r>
        <w:rPr>
          <w:rFonts w:ascii="Times New Roman" w:eastAsia="SimSun" w:hAnsi="Times New Roman"/>
          <w:bCs/>
          <w:color w:val="000000"/>
          <w:sz w:val="24"/>
          <w:szCs w:val="24"/>
        </w:rPr>
        <w:t xml:space="preserve"> В соответствии с регулированием МФБ</w:t>
      </w:r>
      <w:proofErr w:type="gramEnd"/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lastRenderedPageBreak/>
        <w:t>4.5 Накладки для классов</w:t>
      </w:r>
      <w:proofErr w:type="gramStart"/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 xml:space="preserve"> А</w:t>
      </w:r>
      <w:proofErr w:type="gramEnd"/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 xml:space="preserve"> и В (Таблицу 6)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4.5.1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Баскетбольные щиты </w:t>
      </w:r>
      <w:proofErr w:type="spellStart"/>
      <w:r>
        <w:rPr>
          <w:rFonts w:ascii="Times New Roman" w:eastAsia="SimSun" w:hAnsi="Times New Roman"/>
          <w:bCs/>
          <w:color w:val="000000"/>
          <w:sz w:val="28"/>
          <w:szCs w:val="28"/>
        </w:rPr>
        <w:t>име</w:t>
      </w:r>
      <w:proofErr w:type="spellEnd"/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>ют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следующие накладки: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а) для нижней и боковых сторон щитов накладки </w:t>
      </w:r>
      <w:proofErr w:type="spellStart"/>
      <w:r>
        <w:rPr>
          <w:rFonts w:ascii="Times New Roman" w:eastAsia="SimSun" w:hAnsi="Times New Roman"/>
          <w:bCs/>
          <w:color w:val="000000"/>
          <w:sz w:val="28"/>
          <w:szCs w:val="28"/>
        </w:rPr>
        <w:t>закрыва</w:t>
      </w:r>
      <w:proofErr w:type="spellEnd"/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>ют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нижний край и боковые края на расстоянии 350 мм от дна;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b) для передней и задней поверхности накладки </w:t>
      </w:r>
      <w:proofErr w:type="spellStart"/>
      <w:r>
        <w:rPr>
          <w:rFonts w:ascii="Times New Roman" w:eastAsia="SimSun" w:hAnsi="Times New Roman"/>
          <w:bCs/>
          <w:color w:val="000000"/>
          <w:sz w:val="28"/>
          <w:szCs w:val="28"/>
        </w:rPr>
        <w:t>закрыва</w:t>
      </w:r>
      <w:proofErr w:type="spellEnd"/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>ют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минимум </w:t>
      </w:r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 xml:space="preserve">         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>20 мм от нижнего края (рисунок 12).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</w:rPr>
        <w:t>4.5.2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Опоры </w:t>
      </w:r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>имеют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следующие накладки (рисунок 12):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а) нижняя поверхность любой опоры баскетбольного щита сзади и на высоте менее 2 750 мм над полом </w:t>
      </w:r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>имеет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накладки на расстоянии </w:t>
      </w:r>
      <w:r w:rsidR="000555AC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 xml:space="preserve">                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>1 200 м от поверхности щита;</w:t>
      </w: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bCs/>
          <w:color w:val="000000"/>
          <w:sz w:val="28"/>
          <w:szCs w:val="28"/>
        </w:rPr>
        <w:t>b) для типа 1 каркас</w:t>
      </w:r>
      <w:r w:rsidR="00CA3A19">
        <w:rPr>
          <w:rFonts w:ascii="Times New Roman" w:eastAsia="SimSun" w:hAnsi="Times New Roman"/>
          <w:bCs/>
          <w:color w:val="000000"/>
          <w:sz w:val="28"/>
          <w:szCs w:val="28"/>
          <w:lang w:val="kk-KZ"/>
        </w:rPr>
        <w:t xml:space="preserve"> имеет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накладку на той стороне, которая выходит в свободное пространство игровой площадки на высоту 2 150 мм от поверхности площадки.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/>
          <w:bCs/>
          <w:color w:val="000000"/>
          <w:sz w:val="24"/>
          <w:szCs w:val="28"/>
        </w:rPr>
      </w:pPr>
      <w:r>
        <w:rPr>
          <w:rFonts w:ascii="Times New Roman" w:eastAsia="SimSun" w:hAnsi="Times New Roman"/>
          <w:bCs/>
          <w:color w:val="000000"/>
          <w:sz w:val="24"/>
          <w:szCs w:val="28"/>
        </w:rPr>
        <w:t>Примечание - В оборудовании класса</w:t>
      </w:r>
      <w:proofErr w:type="gramStart"/>
      <w:r>
        <w:rPr>
          <w:rFonts w:ascii="Times New Roman" w:eastAsia="SimSun" w:hAnsi="Times New Roman"/>
          <w:bCs/>
          <w:color w:val="000000"/>
          <w:sz w:val="24"/>
          <w:szCs w:val="28"/>
        </w:rPr>
        <w:t xml:space="preserve"> А</w:t>
      </w:r>
      <w:proofErr w:type="gramEnd"/>
      <w:r>
        <w:rPr>
          <w:rFonts w:ascii="Times New Roman" w:eastAsia="SimSun" w:hAnsi="Times New Roman"/>
          <w:bCs/>
          <w:color w:val="000000"/>
          <w:sz w:val="24"/>
          <w:szCs w:val="28"/>
        </w:rPr>
        <w:t xml:space="preserve"> следует предусмотреть накладки боковых сторон опор, которые, хотя и находятся в зоне свободного пространства, расположены достаточно близко и представляют потенциальную опасность.</w:t>
      </w:r>
    </w:p>
    <w:p w:rsidR="00BA29BE" w:rsidRDefault="00BA29BE">
      <w:pPr>
        <w:pStyle w:val="aff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imSun" w:hAnsi="Times New Roman"/>
          <w:bCs/>
          <w:color w:val="000000"/>
          <w:sz w:val="28"/>
          <w:szCs w:val="28"/>
        </w:rPr>
      </w:pPr>
    </w:p>
    <w:p w:rsidR="00BA29BE" w:rsidRDefault="00C12018">
      <w:pPr>
        <w:pStyle w:val="aff0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="SimSun" w:hAnsi="Times New Roman"/>
          <w:bCs/>
          <w:color w:val="000000"/>
          <w:sz w:val="20"/>
          <w:szCs w:val="20"/>
        </w:rPr>
      </w:pPr>
      <w:r>
        <w:rPr>
          <w:rFonts w:ascii="Times New Roman" w:eastAsia="SimSun" w:hAnsi="Times New Roman"/>
          <w:bCs/>
          <w:color w:val="000000"/>
          <w:sz w:val="20"/>
          <w:szCs w:val="20"/>
        </w:rPr>
        <w:t>Размеры в миллиметрах</w:t>
      </w: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5135245" cy="2691765"/>
            <wp:effectExtent l="0" t="0" r="8255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5245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Условные обозначения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vertAlign w:val="superscript"/>
        </w:rPr>
        <w:t>а</w:t>
      </w:r>
      <w:r>
        <w:rPr>
          <w:rFonts w:eastAsia="SimSun"/>
          <w:bCs/>
          <w:color w:val="000000"/>
          <w:szCs w:val="28"/>
        </w:rPr>
        <w:t xml:space="preserve"> принятая форма правил МФБ</w:t>
      </w: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12. Накладка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4.5.3</w:t>
      </w:r>
      <w:proofErr w:type="gramStart"/>
      <w:r>
        <w:rPr>
          <w:rFonts w:eastAsia="SimSun"/>
          <w:bCs/>
          <w:color w:val="000000"/>
          <w:szCs w:val="28"/>
        </w:rPr>
        <w:t xml:space="preserve"> П</w:t>
      </w:r>
      <w:proofErr w:type="gramEnd"/>
      <w:r>
        <w:rPr>
          <w:rFonts w:eastAsia="SimSun"/>
          <w:bCs/>
          <w:color w:val="000000"/>
          <w:szCs w:val="28"/>
        </w:rPr>
        <w:t xml:space="preserve">ри испытании в соответствии с положениями </w:t>
      </w: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913:1996 Приложение С, с эффективной высотой падения 200 мм значение </w:t>
      </w:r>
      <w:r>
        <w:rPr>
          <w:rFonts w:eastAsia="SimSun"/>
          <w:bCs/>
          <w:szCs w:val="28"/>
        </w:rPr>
        <w:t>наклад</w:t>
      </w:r>
      <w:r>
        <w:rPr>
          <w:rFonts w:eastAsia="SimSun"/>
          <w:bCs/>
          <w:color w:val="000000"/>
          <w:szCs w:val="28"/>
        </w:rPr>
        <w:t>ки должно быть менее 50 г.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В отличие от </w:t>
      </w: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913:1996, </w:t>
      </w:r>
      <w:r>
        <w:rPr>
          <w:rFonts w:eastAsia="SimSun"/>
          <w:bCs/>
          <w:color w:val="000000"/>
          <w:szCs w:val="28"/>
          <w:lang w:val="en-US"/>
        </w:rPr>
        <w:t>C</w:t>
      </w:r>
      <w:r>
        <w:rPr>
          <w:rFonts w:eastAsia="SimSun"/>
          <w:bCs/>
          <w:color w:val="000000"/>
          <w:szCs w:val="28"/>
        </w:rPr>
        <w:t>.3, испытать накладку без баскетбольного щита.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lastRenderedPageBreak/>
        <w:t xml:space="preserve">В дополнение к </w:t>
      </w: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913:1996, </w:t>
      </w:r>
      <w:r>
        <w:rPr>
          <w:rFonts w:eastAsia="SimSun"/>
          <w:bCs/>
          <w:color w:val="000000"/>
          <w:szCs w:val="28"/>
          <w:lang w:val="en-US"/>
        </w:rPr>
        <w:t>C</w:t>
      </w:r>
      <w:r>
        <w:rPr>
          <w:rFonts w:eastAsia="SimSun"/>
          <w:bCs/>
          <w:color w:val="000000"/>
          <w:szCs w:val="28"/>
        </w:rPr>
        <w:t xml:space="preserve">.3, используют однородный </w:t>
      </w:r>
      <w:proofErr w:type="spellStart"/>
      <w:r>
        <w:rPr>
          <w:rFonts w:eastAsia="SimSun"/>
          <w:bCs/>
          <w:color w:val="000000"/>
          <w:szCs w:val="28"/>
        </w:rPr>
        <w:t>непрофилированный</w:t>
      </w:r>
      <w:proofErr w:type="spellEnd"/>
      <w:r>
        <w:rPr>
          <w:rFonts w:eastAsia="SimSun"/>
          <w:bCs/>
          <w:color w:val="000000"/>
          <w:szCs w:val="28"/>
        </w:rPr>
        <w:t xml:space="preserve"> образец для испытаний в соответствии с наполнителем. Толщина испытуемого образца </w:t>
      </w:r>
      <w:proofErr w:type="spellStart"/>
      <w:r w:rsidR="00CA3A19">
        <w:rPr>
          <w:rFonts w:eastAsia="SimSun"/>
          <w:bCs/>
          <w:color w:val="000000"/>
          <w:szCs w:val="28"/>
        </w:rPr>
        <w:t>соответств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 xml:space="preserve">ует </w:t>
      </w:r>
      <w:r>
        <w:rPr>
          <w:rFonts w:eastAsia="SimSun"/>
          <w:bCs/>
          <w:color w:val="000000"/>
          <w:szCs w:val="28"/>
        </w:rPr>
        <w:t>накладке нижнего края баскетбольного щита.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4.6 Свободное пространство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В свободном пространстве (</w:t>
      </w:r>
      <w:r>
        <w:rPr>
          <w:rFonts w:eastAsia="SimSun"/>
          <w:bCs/>
          <w:i/>
          <w:color w:val="000000"/>
          <w:szCs w:val="28"/>
          <w:lang w:val="en-US"/>
        </w:rPr>
        <w:t>l</w:t>
      </w:r>
      <w:r>
        <w:rPr>
          <w:rFonts w:eastAsia="SimSun"/>
          <w:bCs/>
          <w:color w:val="000000"/>
          <w:szCs w:val="28"/>
        </w:rPr>
        <w:t>), показанном на рисунке 13 и указанном в таблице 2, не должно быть никаких препятствий.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 w:rsidP="000555AC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2809240" cy="3035935"/>
            <wp:effectExtent l="0" t="0" r="10160" b="1206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303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Условные обозначения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а</w:t>
      </w:r>
      <w:r>
        <w:rPr>
          <w:rFonts w:eastAsia="SimSun"/>
          <w:bCs/>
          <w:color w:val="000000"/>
          <w:szCs w:val="28"/>
        </w:rPr>
        <w:tab/>
        <w:t>конечная линия игровой площадки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13. Свободное пространство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 Методы испытаний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5.1 Общие положения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Если ниже не указано иное, требования разделов 3 и 4 </w:t>
      </w:r>
      <w:proofErr w:type="spellStart"/>
      <w:r w:rsidR="00CA3A19">
        <w:rPr>
          <w:rFonts w:eastAsia="SimSun"/>
          <w:bCs/>
          <w:color w:val="000000"/>
          <w:szCs w:val="28"/>
        </w:rPr>
        <w:t>провер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 xml:space="preserve">яются </w:t>
      </w:r>
      <w:r>
        <w:rPr>
          <w:rFonts w:eastAsia="SimSun"/>
          <w:bCs/>
          <w:color w:val="000000"/>
          <w:szCs w:val="28"/>
        </w:rPr>
        <w:t>путем измерения, визуального осмотра или практических испытаний.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Перед испытанием оборудование </w:t>
      </w:r>
      <w:proofErr w:type="spellStart"/>
      <w:r w:rsidR="00CA3A19">
        <w:rPr>
          <w:rFonts w:eastAsia="SimSun"/>
          <w:bCs/>
          <w:color w:val="000000"/>
          <w:szCs w:val="28"/>
        </w:rPr>
        <w:t>соб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ирается</w:t>
      </w:r>
      <w:r>
        <w:rPr>
          <w:rFonts w:eastAsia="SimSun"/>
          <w:bCs/>
          <w:color w:val="000000"/>
          <w:szCs w:val="28"/>
        </w:rPr>
        <w:t xml:space="preserve"> в соответствии с инструкциями изготовителя в состоянии, близком к рабочему положению.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5.2 Кольцо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5.2.1</w:t>
      </w:r>
      <w:r>
        <w:rPr>
          <w:rFonts w:eastAsia="SimSun"/>
          <w:bCs/>
          <w:color w:val="000000"/>
          <w:szCs w:val="28"/>
        </w:rPr>
        <w:t xml:space="preserve"> Визуально </w:t>
      </w:r>
      <w:proofErr w:type="spellStart"/>
      <w:r>
        <w:rPr>
          <w:rFonts w:eastAsia="SimSun"/>
          <w:bCs/>
          <w:color w:val="000000"/>
          <w:szCs w:val="28"/>
        </w:rPr>
        <w:t>провер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 xml:space="preserve">яется, </w:t>
      </w:r>
      <w:r>
        <w:rPr>
          <w:rFonts w:eastAsia="SimSun"/>
          <w:bCs/>
          <w:color w:val="000000"/>
          <w:szCs w:val="28"/>
        </w:rPr>
        <w:t>передается ли усилие кольцом непосредственно на щит.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5.2.2</w:t>
      </w:r>
      <w:proofErr w:type="gramStart"/>
      <w:r>
        <w:rPr>
          <w:rFonts w:eastAsia="SimSun"/>
          <w:bCs/>
          <w:color w:val="000000"/>
          <w:szCs w:val="28"/>
        </w:rPr>
        <w:t xml:space="preserve"> </w:t>
      </w:r>
      <w:r w:rsidR="00CA3A19">
        <w:rPr>
          <w:rFonts w:eastAsia="SimSun"/>
          <w:bCs/>
          <w:color w:val="000000"/>
          <w:szCs w:val="28"/>
          <w:lang w:val="kk-KZ"/>
        </w:rPr>
        <w:t>О</w:t>
      </w:r>
      <w:proofErr w:type="gramEnd"/>
      <w:r w:rsidR="00CA3A19">
        <w:rPr>
          <w:rFonts w:eastAsia="SimSun"/>
          <w:bCs/>
          <w:color w:val="000000"/>
          <w:szCs w:val="28"/>
          <w:lang w:val="kk-KZ"/>
        </w:rPr>
        <w:t>существляется и</w:t>
      </w:r>
      <w:proofErr w:type="spellStart"/>
      <w:r>
        <w:rPr>
          <w:rFonts w:eastAsia="SimSun"/>
          <w:bCs/>
          <w:color w:val="000000"/>
          <w:szCs w:val="28"/>
        </w:rPr>
        <w:t>спыта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 xml:space="preserve">ние </w:t>
      </w:r>
      <w:proofErr w:type="spellStart"/>
      <w:r w:rsidR="00CA3A19">
        <w:rPr>
          <w:rFonts w:eastAsia="SimSun"/>
          <w:bCs/>
          <w:color w:val="000000"/>
          <w:szCs w:val="28"/>
        </w:rPr>
        <w:t>кольц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а</w:t>
      </w:r>
      <w:r>
        <w:rPr>
          <w:rFonts w:eastAsia="SimSun"/>
          <w:bCs/>
          <w:color w:val="000000"/>
          <w:szCs w:val="28"/>
        </w:rPr>
        <w:t xml:space="preserve"> сброса давления, как показано на рисунке 14, приложив статическое усилие F</w:t>
      </w:r>
      <w:r>
        <w:rPr>
          <w:rFonts w:eastAsia="SimSun"/>
          <w:bCs/>
          <w:color w:val="000000"/>
          <w:szCs w:val="28"/>
          <w:vertAlign w:val="subscript"/>
        </w:rPr>
        <w:t>1</w:t>
      </w:r>
      <w:r>
        <w:rPr>
          <w:rFonts w:eastAsia="SimSun"/>
          <w:bCs/>
          <w:color w:val="000000"/>
          <w:szCs w:val="28"/>
        </w:rPr>
        <w:t xml:space="preserve"> 1050 Н к передней части кольца в течение </w:t>
      </w:r>
      <w:r w:rsidR="00CA3A19">
        <w:rPr>
          <w:rFonts w:eastAsia="SimSun"/>
          <w:bCs/>
          <w:color w:val="000000"/>
          <w:szCs w:val="28"/>
          <w:lang w:val="kk-KZ"/>
        </w:rPr>
        <w:t xml:space="preserve"> </w:t>
      </w:r>
      <w:r>
        <w:rPr>
          <w:rFonts w:eastAsia="SimSun"/>
          <w:bCs/>
          <w:color w:val="000000"/>
          <w:szCs w:val="28"/>
        </w:rPr>
        <w:t>5 с.</w:t>
      </w:r>
    </w:p>
    <w:p w:rsidR="00BA29BE" w:rsidRDefault="00CA3A19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kk-KZ"/>
        </w:rPr>
        <w:t>Необходимо о</w:t>
      </w:r>
      <w:proofErr w:type="spellStart"/>
      <w:r w:rsidR="00C12018">
        <w:rPr>
          <w:rFonts w:eastAsia="SimSun"/>
          <w:bCs/>
          <w:color w:val="000000"/>
          <w:szCs w:val="28"/>
        </w:rPr>
        <w:t>братить</w:t>
      </w:r>
      <w:proofErr w:type="spellEnd"/>
      <w:r w:rsidR="00C12018">
        <w:rPr>
          <w:rFonts w:eastAsia="SimSun"/>
          <w:bCs/>
          <w:color w:val="000000"/>
          <w:szCs w:val="28"/>
        </w:rPr>
        <w:t xml:space="preserve"> внимание на любые зазоры и на то, освобождается ли кольцо. Когда кольцо освободится, </w:t>
      </w:r>
      <w:r>
        <w:rPr>
          <w:rFonts w:eastAsia="SimSun"/>
          <w:bCs/>
          <w:color w:val="000000"/>
          <w:szCs w:val="28"/>
          <w:lang w:val="kk-KZ"/>
        </w:rPr>
        <w:t xml:space="preserve">необходимо </w:t>
      </w:r>
      <w:r w:rsidR="00C12018">
        <w:rPr>
          <w:rFonts w:eastAsia="SimSun"/>
          <w:bCs/>
          <w:color w:val="000000"/>
          <w:szCs w:val="28"/>
        </w:rPr>
        <w:t>обратить внимание на следующее: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а) в корпусе механизма сброса давления и крепления не образуются зазоры более 8 мм;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b) кольцо прогибается не более чем на 30°.</w:t>
      </w:r>
    </w:p>
    <w:p w:rsidR="00BA29BE" w:rsidRDefault="00CA3A19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kk-KZ"/>
        </w:rPr>
        <w:t>Необходимо р</w:t>
      </w:r>
      <w:proofErr w:type="spellStart"/>
      <w:r w:rsidR="00C12018">
        <w:rPr>
          <w:rFonts w:eastAsia="SimSun"/>
          <w:bCs/>
          <w:color w:val="000000"/>
          <w:szCs w:val="28"/>
        </w:rPr>
        <w:t>азгрузить</w:t>
      </w:r>
      <w:proofErr w:type="spellEnd"/>
      <w:r w:rsidR="00C12018">
        <w:rPr>
          <w:rFonts w:eastAsia="SimSun"/>
          <w:bCs/>
          <w:color w:val="000000"/>
          <w:szCs w:val="28"/>
        </w:rPr>
        <w:t xml:space="preserve"> кольцо и обратить внимание, возвращается ли кольцо автоматически и мгновенно в исходное положение.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5.2.3</w:t>
      </w:r>
      <w:proofErr w:type="gramStart"/>
      <w:r>
        <w:rPr>
          <w:rFonts w:eastAsia="SimSun"/>
          <w:bCs/>
          <w:color w:val="000000"/>
          <w:szCs w:val="28"/>
        </w:rPr>
        <w:t xml:space="preserve"> К</w:t>
      </w:r>
      <w:proofErr w:type="gramEnd"/>
      <w:r>
        <w:rPr>
          <w:rFonts w:eastAsia="SimSun"/>
          <w:bCs/>
          <w:color w:val="000000"/>
          <w:szCs w:val="28"/>
        </w:rPr>
        <w:t xml:space="preserve"> передней части неподвижного кольца статически прикладывается усилие F</w:t>
      </w:r>
      <w:r>
        <w:rPr>
          <w:rFonts w:eastAsia="SimSun"/>
          <w:bCs/>
          <w:color w:val="000000"/>
          <w:szCs w:val="28"/>
          <w:vertAlign w:val="subscript"/>
        </w:rPr>
        <w:t>2</w:t>
      </w:r>
      <w:r>
        <w:rPr>
          <w:rFonts w:eastAsia="SimSun"/>
          <w:bCs/>
          <w:color w:val="000000"/>
          <w:szCs w:val="28"/>
        </w:rPr>
        <w:t xml:space="preserve"> величиной 2400 Н в течение </w:t>
      </w:r>
      <m:oMath>
        <m:sSubSup>
          <m:sSubSupPr>
            <m:ctrlPr>
              <w:rPr>
                <w:rFonts w:ascii="Cambria Math" w:eastAsia="SimSun" w:hAnsi="Cambria Math"/>
                <w:bCs/>
                <w:i/>
                <w:color w:val="000000"/>
                <w:szCs w:val="28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szCs w:val="28"/>
              </w:rPr>
              <m:t xml:space="preserve">1 мин </m:t>
            </m:r>
          </m:e>
          <m:sub>
            <m:r>
              <w:rPr>
                <w:rFonts w:ascii="Cambria Math" w:eastAsia="SimSun" w:hAnsi="Cambria Math"/>
                <w:color w:val="000000"/>
                <w:szCs w:val="28"/>
              </w:rPr>
              <m:t>0</m:t>
            </m:r>
          </m:sub>
          <m:sup>
            <m:r>
              <w:rPr>
                <w:rFonts w:ascii="Cambria Math" w:eastAsia="SimSun" w:hAnsi="Cambria Math"/>
                <w:color w:val="000000"/>
                <w:szCs w:val="28"/>
              </w:rPr>
              <m:t>+10</m:t>
            </m:r>
          </m:sup>
        </m:sSubSup>
      </m:oMath>
      <w:r>
        <w:rPr>
          <w:rFonts w:eastAsia="SimSun"/>
          <w:bCs/>
          <w:color w:val="000000"/>
          <w:szCs w:val="28"/>
        </w:rPr>
        <w:t xml:space="preserve"> с </w:t>
      </w:r>
      <w:r w:rsidR="000555AC">
        <w:rPr>
          <w:rFonts w:eastAsia="SimSun"/>
          <w:bCs/>
          <w:color w:val="000000"/>
          <w:szCs w:val="28"/>
        </w:rPr>
        <w:t xml:space="preserve">             </w:t>
      </w:r>
      <w:r>
        <w:rPr>
          <w:rFonts w:eastAsia="SimSun"/>
          <w:bCs/>
          <w:color w:val="000000"/>
          <w:szCs w:val="28"/>
        </w:rPr>
        <w:t>(рисунок 15).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Для колец сброса давления приложить усилие F</w:t>
      </w:r>
      <w:r>
        <w:rPr>
          <w:rFonts w:eastAsia="SimSun"/>
          <w:bCs/>
          <w:color w:val="000000"/>
          <w:szCs w:val="28"/>
          <w:vertAlign w:val="subscript"/>
        </w:rPr>
        <w:t>2</w:t>
      </w:r>
      <w:r>
        <w:rPr>
          <w:rFonts w:eastAsia="SimSun"/>
          <w:bCs/>
          <w:color w:val="000000"/>
          <w:szCs w:val="28"/>
        </w:rPr>
        <w:t xml:space="preserve"> к кольцу, которое было выведено из зацепления с силой F</w:t>
      </w:r>
      <w:r>
        <w:rPr>
          <w:rFonts w:eastAsia="SimSun"/>
          <w:bCs/>
          <w:color w:val="000000"/>
          <w:szCs w:val="28"/>
          <w:vertAlign w:val="subscript"/>
        </w:rPr>
        <w:t>1</w:t>
      </w:r>
      <w:r w:rsidR="000555AC">
        <w:rPr>
          <w:rFonts w:eastAsia="SimSun"/>
          <w:bCs/>
          <w:color w:val="000000"/>
          <w:szCs w:val="28"/>
        </w:rPr>
        <w:t>, равной 1050 Н (</w:t>
      </w:r>
      <w:r>
        <w:rPr>
          <w:rFonts w:eastAsia="SimSun"/>
          <w:bCs/>
          <w:color w:val="000000"/>
          <w:szCs w:val="28"/>
        </w:rPr>
        <w:t>рисунок 14 и</w:t>
      </w:r>
      <w:r w:rsidR="000555AC">
        <w:rPr>
          <w:rFonts w:eastAsia="SimSun"/>
          <w:bCs/>
          <w:color w:val="000000"/>
          <w:szCs w:val="28"/>
          <w:lang w:val="kk-KZ"/>
        </w:rPr>
        <w:t xml:space="preserve"> п</w:t>
      </w:r>
      <w:r w:rsidR="000555AC">
        <w:rPr>
          <w:rFonts w:eastAsia="SimSun"/>
          <w:bCs/>
          <w:color w:val="000000"/>
          <w:szCs w:val="28"/>
        </w:rPr>
        <w:t>.п.</w:t>
      </w:r>
      <w:r>
        <w:rPr>
          <w:rFonts w:eastAsia="SimSun"/>
          <w:bCs/>
          <w:color w:val="000000"/>
          <w:szCs w:val="28"/>
        </w:rPr>
        <w:t>5.2.2).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Обратить внимание на любой разрыв или остаточную деформацию более 10 мм.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5669280" cy="1945640"/>
            <wp:effectExtent l="0" t="0" r="7620" b="1016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8"/>
      </w:tblGrid>
      <w:tr w:rsidR="00BA29BE">
        <w:tc>
          <w:tcPr>
            <w:tcW w:w="4814" w:type="dxa"/>
          </w:tcPr>
          <w:p w:rsidR="00BA29BE" w:rsidRDefault="00C12018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  <w:szCs w:val="28"/>
              </w:rPr>
            </w:pPr>
            <w:r>
              <w:rPr>
                <w:rFonts w:eastAsia="SimSun"/>
                <w:b/>
                <w:bCs/>
                <w:color w:val="000000"/>
                <w:szCs w:val="28"/>
              </w:rPr>
              <w:t>Рисунок 14. Испытание кольца сброса давления</w:t>
            </w:r>
          </w:p>
        </w:tc>
        <w:tc>
          <w:tcPr>
            <w:tcW w:w="4814" w:type="dxa"/>
          </w:tcPr>
          <w:p w:rsidR="00BA29BE" w:rsidRDefault="00C12018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  <w:szCs w:val="28"/>
                <w:lang w:val="en-US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>Рисунок</w:t>
            </w:r>
            <w:proofErr w:type="spellEnd"/>
            <w:r>
              <w:rPr>
                <w:rFonts w:eastAsia="SimSun"/>
                <w:b/>
                <w:bCs/>
                <w:color w:val="000000"/>
                <w:szCs w:val="28"/>
                <w:lang w:val="en-US"/>
              </w:rPr>
              <w:t xml:space="preserve"> 15</w:t>
            </w:r>
            <w:r>
              <w:rPr>
                <w:rFonts w:eastAsia="SimSun"/>
                <w:b/>
                <w:bCs/>
                <w:color w:val="000000"/>
                <w:szCs w:val="28"/>
              </w:rPr>
              <w:t>. Испытание фиксированного кольца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5.3 Сетка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Разрывное усилие сетчатой пряжи проверяется в соответствии с               </w:t>
      </w:r>
      <w:r>
        <w:rPr>
          <w:rFonts w:eastAsia="SimSun"/>
          <w:bCs/>
          <w:color w:val="000000"/>
          <w:szCs w:val="28"/>
          <w:lang w:val="en-US"/>
        </w:rPr>
        <w:t>EN</w:t>
      </w:r>
      <w:r>
        <w:rPr>
          <w:rFonts w:eastAsia="SimSun"/>
          <w:bCs/>
          <w:color w:val="000000"/>
          <w:szCs w:val="28"/>
        </w:rPr>
        <w:t xml:space="preserve"> </w:t>
      </w:r>
      <w:r>
        <w:rPr>
          <w:rFonts w:eastAsia="SimSun"/>
          <w:bCs/>
          <w:color w:val="000000"/>
          <w:szCs w:val="28"/>
          <w:lang w:val="en-US"/>
        </w:rPr>
        <w:t>ISO</w:t>
      </w:r>
      <w:r>
        <w:rPr>
          <w:rFonts w:eastAsia="SimSun"/>
          <w:bCs/>
          <w:color w:val="000000"/>
          <w:szCs w:val="28"/>
        </w:rPr>
        <w:t xml:space="preserve"> 2062.</w:t>
      </w:r>
    </w:p>
    <w:p w:rsidR="000555AC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5.4 Жесткость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Проверить жесткость в соответствии с рисунком 16 и таблицей 7, прикладывая усилия в течение </w:t>
      </w:r>
      <m:oMath>
        <m:sSubSup>
          <m:sSubSupPr>
            <m:ctrlPr>
              <w:rPr>
                <w:rFonts w:ascii="Cambria Math" w:eastAsia="SimSun" w:hAnsi="Cambria Math"/>
                <w:bCs/>
                <w:i/>
                <w:color w:val="000000"/>
                <w:szCs w:val="28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szCs w:val="28"/>
              </w:rPr>
              <m:t>1 мин</m:t>
            </m:r>
          </m:e>
          <m:sub>
            <m:r>
              <w:rPr>
                <w:rFonts w:ascii="Cambria Math" w:eastAsia="SimSun" w:hAnsi="Cambria Math"/>
                <w:color w:val="000000"/>
                <w:szCs w:val="28"/>
              </w:rPr>
              <m:t>0</m:t>
            </m:r>
          </m:sub>
          <m:sup>
            <m:r>
              <w:rPr>
                <w:rFonts w:ascii="Cambria Math" w:eastAsia="SimSun" w:hAnsi="Cambria Math"/>
                <w:color w:val="000000"/>
                <w:szCs w:val="28"/>
              </w:rPr>
              <m:t>+10</m:t>
            </m:r>
          </m:sup>
        </m:sSubSup>
      </m:oMath>
      <w:r>
        <w:rPr>
          <w:rFonts w:eastAsia="SimSun"/>
          <w:bCs/>
          <w:color w:val="000000"/>
          <w:szCs w:val="28"/>
        </w:rPr>
        <w:t xml:space="preserve"> </w:t>
      </w:r>
      <w:proofErr w:type="gramStart"/>
      <w:r>
        <w:rPr>
          <w:rFonts w:eastAsia="SimSun"/>
          <w:bCs/>
          <w:color w:val="000000"/>
          <w:szCs w:val="28"/>
        </w:rPr>
        <w:t>с</w:t>
      </w:r>
      <w:proofErr w:type="gramEnd"/>
      <w:r>
        <w:rPr>
          <w:rFonts w:eastAsia="SimSun"/>
          <w:bCs/>
          <w:color w:val="000000"/>
          <w:szCs w:val="28"/>
        </w:rPr>
        <w:t>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- F</w:t>
      </w:r>
      <w:r>
        <w:rPr>
          <w:rFonts w:eastAsia="SimSun"/>
          <w:bCs/>
          <w:color w:val="000000"/>
          <w:szCs w:val="28"/>
          <w:vertAlign w:val="subscript"/>
        </w:rPr>
        <w:t>1</w:t>
      </w:r>
      <w:r>
        <w:rPr>
          <w:rFonts w:eastAsia="SimSun"/>
          <w:bCs/>
          <w:color w:val="000000"/>
          <w:szCs w:val="28"/>
        </w:rPr>
        <w:t xml:space="preserve"> 900 Н, и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lastRenderedPageBreak/>
        <w:t>- F</w:t>
      </w:r>
      <w:r>
        <w:rPr>
          <w:rFonts w:eastAsia="SimSun"/>
          <w:bCs/>
          <w:color w:val="000000"/>
          <w:szCs w:val="28"/>
          <w:vertAlign w:val="subscript"/>
        </w:rPr>
        <w:t>3</w:t>
      </w:r>
      <w:r>
        <w:rPr>
          <w:rFonts w:eastAsia="SimSun"/>
          <w:bCs/>
          <w:color w:val="000000"/>
          <w:szCs w:val="28"/>
        </w:rPr>
        <w:t xml:space="preserve"> 900</w:t>
      </w:r>
      <w:r w:rsidR="000555AC">
        <w:rPr>
          <w:rFonts w:eastAsia="SimSun"/>
          <w:bCs/>
          <w:color w:val="000000"/>
          <w:szCs w:val="28"/>
        </w:rPr>
        <w:t xml:space="preserve"> Н для внутреннего оборудования;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- F</w:t>
      </w:r>
      <w:r>
        <w:rPr>
          <w:rFonts w:eastAsia="SimSun"/>
          <w:bCs/>
          <w:color w:val="000000"/>
          <w:szCs w:val="28"/>
          <w:vertAlign w:val="subscript"/>
        </w:rPr>
        <w:t>4</w:t>
      </w:r>
      <w:r>
        <w:rPr>
          <w:rFonts w:eastAsia="SimSun"/>
          <w:bCs/>
          <w:color w:val="000000"/>
          <w:szCs w:val="28"/>
        </w:rPr>
        <w:t xml:space="preserve"> 1 000 Н для наружного оборудования.</w:t>
      </w:r>
    </w:p>
    <w:p w:rsidR="00BA29BE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Необходимо о</w:t>
      </w:r>
      <w:r w:rsidR="00C12018">
        <w:rPr>
          <w:rFonts w:eastAsia="SimSun"/>
          <w:bCs/>
          <w:color w:val="000000"/>
          <w:szCs w:val="28"/>
        </w:rPr>
        <w:t>братить внимание на остаточные деформации.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5.5 Устойчивость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0555AC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Проверить устойчивость в соответствии с рисунком 16 и таблицей 7, приложив усилие F</w:t>
      </w:r>
      <w:r>
        <w:rPr>
          <w:rFonts w:eastAsia="SimSun"/>
          <w:bCs/>
          <w:color w:val="000000"/>
          <w:szCs w:val="28"/>
          <w:vertAlign w:val="subscript"/>
        </w:rPr>
        <w:t>2</w:t>
      </w:r>
      <w:r>
        <w:rPr>
          <w:rFonts w:eastAsia="SimSun"/>
          <w:bCs/>
          <w:color w:val="000000"/>
          <w:szCs w:val="28"/>
        </w:rPr>
        <w:t xml:space="preserve">, равную 3 200 Н, в течение </w:t>
      </w:r>
      <m:oMath>
        <m:sSubSup>
          <m:sSubSupPr>
            <m:ctrlPr>
              <w:rPr>
                <w:rFonts w:ascii="Cambria Math" w:eastAsia="SimSun" w:hAnsi="Cambria Math"/>
                <w:bCs/>
                <w:i/>
                <w:color w:val="000000"/>
                <w:szCs w:val="28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szCs w:val="28"/>
              </w:rPr>
              <m:t>1 мин</m:t>
            </m:r>
          </m:e>
          <m:sub>
            <m:r>
              <w:rPr>
                <w:rFonts w:ascii="Cambria Math" w:eastAsia="SimSun" w:hAnsi="Cambria Math"/>
                <w:color w:val="000000"/>
                <w:szCs w:val="28"/>
              </w:rPr>
              <m:t>0</m:t>
            </m:r>
          </m:sub>
          <m:sup>
            <m:r>
              <w:rPr>
                <w:rFonts w:ascii="Cambria Math" w:eastAsia="SimSun" w:hAnsi="Cambria Math"/>
                <w:color w:val="000000"/>
                <w:szCs w:val="28"/>
              </w:rPr>
              <m:t>+10</m:t>
            </m:r>
          </m:sup>
        </m:sSubSup>
      </m:oMath>
      <w:r>
        <w:rPr>
          <w:rFonts w:eastAsia="SimSun"/>
          <w:bCs/>
          <w:color w:val="000000"/>
          <w:szCs w:val="28"/>
        </w:rPr>
        <w:t xml:space="preserve"> с. </w:t>
      </w:r>
    </w:p>
    <w:p w:rsidR="00BA29BE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Необходимо о</w:t>
      </w:r>
      <w:r w:rsidR="00C12018">
        <w:rPr>
          <w:rFonts w:eastAsia="SimSun"/>
          <w:bCs/>
          <w:color w:val="000000"/>
          <w:szCs w:val="28"/>
        </w:rPr>
        <w:t>братить внимание на остаточные деформации.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 w:rsidP="000555AC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4601210" cy="2647950"/>
            <wp:effectExtent l="0" t="0" r="889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16. Испытание на жесткость и устойчивость</w:t>
      </w:r>
    </w:p>
    <w:p w:rsidR="00BA29BE" w:rsidRDefault="00BA29BE">
      <w:pPr>
        <w:autoSpaceDE w:val="0"/>
        <w:autoSpaceDN w:val="0"/>
        <w:adjustRightInd w:val="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Таблица 7. Испытание на жесткость и устойчивость</w:t>
      </w:r>
    </w:p>
    <w:tbl>
      <w:tblPr>
        <w:tblStyle w:val="TableNormal"/>
        <w:tblW w:w="0" w:type="auto"/>
        <w:tblInd w:w="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1332"/>
        <w:gridCol w:w="1332"/>
        <w:gridCol w:w="1814"/>
        <w:gridCol w:w="3266"/>
      </w:tblGrid>
      <w:tr w:rsidR="00BA29BE">
        <w:trPr>
          <w:trHeight w:val="656"/>
        </w:trPr>
        <w:tc>
          <w:tcPr>
            <w:tcW w:w="1334" w:type="dxa"/>
            <w:tcBorders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</w:t>
            </w:r>
          </w:p>
        </w:tc>
        <w:tc>
          <w:tcPr>
            <w:tcW w:w="1332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332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Усилие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14" w:type="dxa"/>
            <w:tcBorders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Усилие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помещении</w:t>
            </w:r>
          </w:p>
        </w:tc>
        <w:tc>
          <w:tcPr>
            <w:tcW w:w="3266" w:type="dxa"/>
            <w:tcBorders>
              <w:left w:val="single" w:sz="4" w:space="0" w:color="000000"/>
            </w:tcBorders>
          </w:tcPr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Усилие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4</w:t>
            </w:r>
          </w:p>
          <w:p w:rsidR="00BA29BE" w:rsidRDefault="00C1201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открытом воздухе</w:t>
            </w:r>
          </w:p>
        </w:tc>
      </w:tr>
      <w:tr w:rsidR="00BA29BE">
        <w:trPr>
          <w:trHeight w:val="326"/>
        </w:trPr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5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29BE" w:rsidRDefault="00C12018">
            <w:pPr>
              <w:pStyle w:val="TableParagraph"/>
              <w:ind w:left="481" w:right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29BE" w:rsidRDefault="00C12018">
            <w:pPr>
              <w:pStyle w:val="TableParagraph"/>
              <w:ind w:left="481" w:right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29BE" w:rsidRDefault="00C12018">
            <w:pPr>
              <w:pStyle w:val="TableParagraph"/>
              <w:spacing w:before="53"/>
              <w:ind w:left="481"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5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</w:tr>
      <w:tr w:rsidR="00BA29BE">
        <w:trPr>
          <w:trHeight w:val="329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6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29BE" w:rsidRDefault="00C12018">
            <w:pPr>
              <w:pStyle w:val="TableParagraph"/>
              <w:ind w:left="6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8"/>
        </w:trPr>
        <w:tc>
          <w:tcPr>
            <w:tcW w:w="1334" w:type="dxa"/>
            <w:tcBorders>
              <w:top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9BE" w:rsidRDefault="00C12018">
            <w:pPr>
              <w:pStyle w:val="TableParagraph"/>
              <w:spacing w:before="53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A29BE" w:rsidRDefault="00C12018">
            <w:pPr>
              <w:pStyle w:val="TableParagraph"/>
              <w:spacing w:before="53"/>
              <w:ind w:left="481"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</w:tcBorders>
          </w:tcPr>
          <w:p w:rsidR="00BA29BE" w:rsidRDefault="00C12018">
            <w:pPr>
              <w:pStyle w:val="TableParagraph"/>
              <w:spacing w:before="53"/>
              <w:ind w:lef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X</w:t>
            </w:r>
          </w:p>
        </w:tc>
      </w:tr>
      <w:tr w:rsidR="00BA29BE">
        <w:trPr>
          <w:trHeight w:val="327"/>
        </w:trPr>
        <w:tc>
          <w:tcPr>
            <w:tcW w:w="9078" w:type="dxa"/>
            <w:gridSpan w:val="5"/>
          </w:tcPr>
          <w:p w:rsidR="00BA29BE" w:rsidRDefault="00C12018">
            <w:pPr>
              <w:pStyle w:val="TableParagraph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требуемое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0555AC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0555AC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0555AC" w:rsidRDefault="000555AC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6 Инструкции по применению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Каждое баскетбольное оборудование </w:t>
      </w:r>
      <w:r w:rsidR="00CA3A19">
        <w:rPr>
          <w:rFonts w:eastAsia="SimSun"/>
          <w:bCs/>
          <w:color w:val="000000"/>
          <w:szCs w:val="28"/>
          <w:lang w:val="kk-KZ"/>
        </w:rPr>
        <w:t>имеет</w:t>
      </w:r>
      <w:r>
        <w:rPr>
          <w:rFonts w:eastAsia="SimSun"/>
          <w:bCs/>
          <w:color w:val="000000"/>
          <w:szCs w:val="28"/>
        </w:rPr>
        <w:t xml:space="preserve"> </w:t>
      </w:r>
      <w:proofErr w:type="spellStart"/>
      <w:r>
        <w:rPr>
          <w:rFonts w:eastAsia="SimSun"/>
          <w:bCs/>
          <w:color w:val="000000"/>
          <w:szCs w:val="28"/>
        </w:rPr>
        <w:t>инструкци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и</w:t>
      </w:r>
      <w:r>
        <w:rPr>
          <w:rFonts w:eastAsia="SimSun"/>
          <w:bCs/>
          <w:color w:val="000000"/>
          <w:szCs w:val="28"/>
        </w:rPr>
        <w:t xml:space="preserve"> по использованию, </w:t>
      </w:r>
      <w:proofErr w:type="spellStart"/>
      <w:r>
        <w:rPr>
          <w:rFonts w:eastAsia="SimSun"/>
          <w:bCs/>
          <w:color w:val="000000"/>
          <w:szCs w:val="28"/>
        </w:rPr>
        <w:t>включающи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е</w:t>
      </w:r>
      <w:r>
        <w:rPr>
          <w:rFonts w:eastAsia="SimSun"/>
          <w:bCs/>
          <w:color w:val="000000"/>
          <w:szCs w:val="28"/>
        </w:rPr>
        <w:t>, по меньшей мере, следующую информацию: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а) инструкции по сборке;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b</w:t>
      </w:r>
      <w:r>
        <w:rPr>
          <w:rFonts w:eastAsia="SimSun"/>
          <w:bCs/>
          <w:color w:val="000000"/>
          <w:szCs w:val="28"/>
        </w:rPr>
        <w:t xml:space="preserve">) </w:t>
      </w:r>
      <w:proofErr w:type="gramStart"/>
      <w:r>
        <w:rPr>
          <w:rFonts w:eastAsia="SimSun"/>
          <w:bCs/>
          <w:color w:val="000000"/>
          <w:szCs w:val="28"/>
        </w:rPr>
        <w:t>обращение</w:t>
      </w:r>
      <w:proofErr w:type="gramEnd"/>
      <w:r>
        <w:rPr>
          <w:rFonts w:eastAsia="SimSun"/>
          <w:bCs/>
          <w:color w:val="000000"/>
          <w:szCs w:val="28"/>
        </w:rPr>
        <w:t>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c</w:t>
      </w:r>
      <w:r>
        <w:rPr>
          <w:rFonts w:eastAsia="SimSun"/>
          <w:bCs/>
          <w:color w:val="000000"/>
          <w:szCs w:val="28"/>
        </w:rPr>
        <w:t xml:space="preserve">) </w:t>
      </w:r>
      <w:proofErr w:type="gramStart"/>
      <w:r>
        <w:rPr>
          <w:rFonts w:eastAsia="SimSun"/>
          <w:bCs/>
          <w:color w:val="000000"/>
          <w:szCs w:val="28"/>
        </w:rPr>
        <w:t>установка</w:t>
      </w:r>
      <w:proofErr w:type="gramEnd"/>
      <w:r>
        <w:rPr>
          <w:rFonts w:eastAsia="SimSun"/>
          <w:bCs/>
          <w:color w:val="000000"/>
          <w:szCs w:val="28"/>
        </w:rPr>
        <w:t>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  <w:lang w:val="en-US"/>
        </w:rPr>
        <w:t>d</w:t>
      </w:r>
      <w:r>
        <w:rPr>
          <w:rFonts w:eastAsia="SimSun"/>
          <w:bCs/>
          <w:color w:val="000000"/>
          <w:szCs w:val="28"/>
        </w:rPr>
        <w:t xml:space="preserve">) </w:t>
      </w:r>
      <w:proofErr w:type="gramStart"/>
      <w:r>
        <w:rPr>
          <w:rFonts w:eastAsia="SimSun"/>
          <w:bCs/>
          <w:color w:val="000000"/>
          <w:szCs w:val="28"/>
        </w:rPr>
        <w:t>техническое</w:t>
      </w:r>
      <w:proofErr w:type="gramEnd"/>
      <w:r>
        <w:rPr>
          <w:rFonts w:eastAsia="SimSun"/>
          <w:bCs/>
          <w:color w:val="000000"/>
          <w:szCs w:val="28"/>
        </w:rPr>
        <w:t xml:space="preserve"> обслуживание.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7 Предупреждающая табличка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На баскетбольном оборудовании </w:t>
      </w:r>
      <w:r w:rsidR="00CA3A19">
        <w:rPr>
          <w:rFonts w:eastAsia="SimSun"/>
          <w:bCs/>
          <w:color w:val="000000"/>
          <w:szCs w:val="28"/>
        </w:rPr>
        <w:t>закреп</w:t>
      </w:r>
      <w:r w:rsidR="00CA3A19">
        <w:rPr>
          <w:rFonts w:eastAsia="SimSun"/>
          <w:bCs/>
          <w:color w:val="000000"/>
          <w:szCs w:val="28"/>
          <w:lang w:val="kk-KZ"/>
        </w:rPr>
        <w:t xml:space="preserve">ляется </w:t>
      </w:r>
      <w:r>
        <w:rPr>
          <w:rFonts w:eastAsia="SimSun"/>
          <w:bCs/>
          <w:color w:val="000000"/>
          <w:szCs w:val="28"/>
        </w:rPr>
        <w:t>постоянная предупредительная табличка следующего содержания: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- Настоящее оборудование не предназначено для использования не по назначению;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- Не залезать на каркас!;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- Не висеть на кольце!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8 Маркировка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Баскетбольное оборудование, соответствующее настоящему стандарту, </w:t>
      </w:r>
      <w:proofErr w:type="spellStart"/>
      <w:r w:rsidR="00CA3A19">
        <w:rPr>
          <w:rFonts w:eastAsia="SimSun"/>
          <w:bCs/>
          <w:color w:val="000000"/>
          <w:szCs w:val="28"/>
        </w:rPr>
        <w:t>маркир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уется путем включения</w:t>
      </w:r>
      <w:r>
        <w:rPr>
          <w:rFonts w:eastAsia="SimSun"/>
          <w:bCs/>
          <w:color w:val="000000"/>
          <w:szCs w:val="28"/>
        </w:rPr>
        <w:t xml:space="preserve"> следующей </w:t>
      </w:r>
      <w:proofErr w:type="spellStart"/>
      <w:r>
        <w:rPr>
          <w:rFonts w:eastAsia="SimSun"/>
          <w:bCs/>
          <w:color w:val="000000"/>
          <w:szCs w:val="28"/>
        </w:rPr>
        <w:t>информаци</w:t>
      </w:r>
      <w:proofErr w:type="spellEnd"/>
      <w:r w:rsidR="00CA3A19">
        <w:rPr>
          <w:rFonts w:eastAsia="SimSun"/>
          <w:bCs/>
          <w:color w:val="000000"/>
          <w:szCs w:val="28"/>
          <w:lang w:val="kk-KZ"/>
        </w:rPr>
        <w:t>и</w:t>
      </w:r>
      <w:r>
        <w:rPr>
          <w:rFonts w:eastAsia="SimSun"/>
          <w:bCs/>
          <w:color w:val="000000"/>
          <w:szCs w:val="28"/>
        </w:rPr>
        <w:t>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а) номер настоящего </w:t>
      </w:r>
      <w:r w:rsidR="00CA3A19">
        <w:rPr>
          <w:rFonts w:eastAsia="SimSun"/>
          <w:bCs/>
          <w:color w:val="000000"/>
          <w:szCs w:val="28"/>
        </w:rPr>
        <w:t>стандарта</w:t>
      </w:r>
      <w:r>
        <w:rPr>
          <w:rFonts w:eastAsia="SimSun"/>
          <w:bCs/>
          <w:color w:val="000000"/>
          <w:szCs w:val="28"/>
        </w:rPr>
        <w:t>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b) название, товарный знак или другие средства идентификации производителя, розничного продавца или импортера и год изготовления.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_______________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 w:val="24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proofErr w:type="gramStart"/>
      <w:r>
        <w:rPr>
          <w:rFonts w:eastAsia="SimSun"/>
          <w:bCs/>
          <w:color w:val="000000"/>
          <w:sz w:val="24"/>
          <w:szCs w:val="28"/>
          <w:vertAlign w:val="superscript"/>
        </w:rPr>
        <w:t>*)</w:t>
      </w:r>
      <w:r>
        <w:rPr>
          <w:rFonts w:eastAsia="SimSun"/>
          <w:bCs/>
          <w:color w:val="000000"/>
          <w:sz w:val="24"/>
          <w:szCs w:val="28"/>
        </w:rPr>
        <w:t xml:space="preserve"> Маркировка EN 1270 на продукте или в отношении продукта представляет собой декларацию производителя о соответствии, то есть заявление производителя или от его имени о том, что продукт соответствует требованиям стандарта.</w:t>
      </w:r>
      <w:proofErr w:type="gramEnd"/>
      <w:r>
        <w:rPr>
          <w:rFonts w:eastAsia="SimSun"/>
          <w:bCs/>
          <w:color w:val="000000"/>
          <w:sz w:val="24"/>
          <w:szCs w:val="28"/>
        </w:rPr>
        <w:t xml:space="preserve"> Следовательно, ответственность за достоверность претензии лежит исключительно на лице, подающем претензию. Такую декларацию не следует путать с сертификацией соответствия третьей стороной, которая также может быть желательной.</w:t>
      </w:r>
      <w:r>
        <w:rPr>
          <w:rFonts w:eastAsia="SimSun"/>
          <w:bCs/>
          <w:color w:val="000000"/>
          <w:szCs w:val="28"/>
        </w:rPr>
        <w:br w:type="page"/>
      </w: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Приложение</w:t>
      </w:r>
      <w:proofErr w:type="gramStart"/>
      <w:r>
        <w:rPr>
          <w:rFonts w:eastAsia="SimSun"/>
          <w:b/>
          <w:bCs/>
          <w:color w:val="000000"/>
          <w:szCs w:val="28"/>
        </w:rPr>
        <w:t xml:space="preserve"> А</w:t>
      </w:r>
      <w:proofErr w:type="gramEnd"/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(информационное)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Примеры дизайна</w:t>
      </w:r>
    </w:p>
    <w:p w:rsidR="00BA29BE" w:rsidRDefault="00C12018" w:rsidP="000555AC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  <w:lang w:val="en-US"/>
        </w:rPr>
      </w:pPr>
      <w:r>
        <w:rPr>
          <w:rFonts w:eastAsia="SimSun"/>
          <w:bCs/>
          <w:noProof/>
          <w:color w:val="000000"/>
          <w:szCs w:val="28"/>
        </w:rPr>
        <w:drawing>
          <wp:inline distT="0" distB="0" distL="0" distR="0">
            <wp:extent cx="4520565" cy="2106930"/>
            <wp:effectExtent l="0" t="0" r="635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056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E" w:rsidRDefault="00C12018">
      <w:pPr>
        <w:autoSpaceDE w:val="0"/>
        <w:autoSpaceDN w:val="0"/>
        <w:adjustRightInd w:val="0"/>
        <w:ind w:firstLine="72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Рисунок А.1. Пример крепления сетки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br w:type="page"/>
      </w: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Приложение</w:t>
      </w:r>
      <w:proofErr w:type="gramStart"/>
      <w:r>
        <w:rPr>
          <w:rFonts w:eastAsia="SimSun"/>
          <w:b/>
          <w:bCs/>
          <w:color w:val="000000"/>
          <w:szCs w:val="28"/>
        </w:rPr>
        <w:t xml:space="preserve"> В</w:t>
      </w:r>
      <w:proofErr w:type="gramEnd"/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(информационное)</w:t>
      </w:r>
    </w:p>
    <w:p w:rsidR="00BA29BE" w:rsidRDefault="00BA29BE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Таблица выбора баскетбольного оборудования</w:t>
      </w:r>
    </w:p>
    <w:p w:rsidR="00BA29BE" w:rsidRDefault="00BA29BE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</w:p>
    <w:tbl>
      <w:tblPr>
        <w:tblStyle w:val="aff"/>
        <w:tblW w:w="9739" w:type="dxa"/>
        <w:tblLayout w:type="fixed"/>
        <w:tblLook w:val="04A0" w:firstRow="1" w:lastRow="0" w:firstColumn="1" w:lastColumn="0" w:noHBand="0" w:noVBand="1"/>
      </w:tblPr>
      <w:tblGrid>
        <w:gridCol w:w="1066"/>
        <w:gridCol w:w="983"/>
        <w:gridCol w:w="1194"/>
        <w:gridCol w:w="1209"/>
        <w:gridCol w:w="836"/>
        <w:gridCol w:w="541"/>
        <w:gridCol w:w="1348"/>
        <w:gridCol w:w="937"/>
        <w:gridCol w:w="965"/>
        <w:gridCol w:w="660"/>
      </w:tblGrid>
      <w:tr w:rsidR="00BA29BE">
        <w:tc>
          <w:tcPr>
            <w:tcW w:w="1066" w:type="dxa"/>
            <w:vMerge w:val="restart"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  <w:p w:rsidR="00BA29BE" w:rsidRDefault="00C12018">
            <w:pPr>
              <w:autoSpaceDE w:val="0"/>
              <w:autoSpaceDN w:val="0"/>
              <w:adjustRightInd w:val="0"/>
              <w:ind w:left="-118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Примечание</w:t>
            </w:r>
          </w:p>
        </w:tc>
        <w:tc>
          <w:tcPr>
            <w:tcW w:w="983" w:type="dxa"/>
            <w:vMerge w:val="restart"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Класс</w:t>
            </w:r>
          </w:p>
        </w:tc>
        <w:tc>
          <w:tcPr>
            <w:tcW w:w="7690" w:type="dxa"/>
            <w:gridSpan w:val="8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Тип</w:t>
            </w:r>
          </w:p>
        </w:tc>
      </w:tr>
      <w:tr w:rsidR="00BA29BE">
        <w:tc>
          <w:tcPr>
            <w:tcW w:w="1066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983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7690" w:type="dxa"/>
            <w:gridSpan w:val="8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Решение соответствующего типа зависит, в основном от конструкции здания или поля</w:t>
            </w:r>
          </w:p>
        </w:tc>
      </w:tr>
      <w:tr w:rsidR="00BA29BE">
        <w:tc>
          <w:tcPr>
            <w:tcW w:w="1066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983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1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Отдельно стоящая </w:t>
            </w:r>
            <w:r>
              <w:rPr>
                <w:rFonts w:eastAsia="SimSun"/>
                <w:bCs/>
                <w:sz w:val="24"/>
              </w:rPr>
              <w:t>надставка</w:t>
            </w:r>
          </w:p>
        </w:tc>
        <w:tc>
          <w:tcPr>
            <w:tcW w:w="1209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2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Отдельно стоящее</w:t>
            </w:r>
          </w:p>
        </w:tc>
        <w:tc>
          <w:tcPr>
            <w:tcW w:w="836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3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Складное</w:t>
            </w: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</w:p>
        </w:tc>
        <w:tc>
          <w:tcPr>
            <w:tcW w:w="541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4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Практически установлено на стене</w:t>
            </w:r>
          </w:p>
        </w:tc>
        <w:tc>
          <w:tcPr>
            <w:tcW w:w="1348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5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Установлено на потолке</w:t>
            </w:r>
          </w:p>
        </w:tc>
        <w:tc>
          <w:tcPr>
            <w:tcW w:w="937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6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proofErr w:type="gramStart"/>
            <w:r>
              <w:rPr>
                <w:rFonts w:eastAsia="SimSun"/>
                <w:bCs/>
                <w:color w:val="000000"/>
                <w:sz w:val="24"/>
              </w:rPr>
              <w:t>Передвижной</w:t>
            </w:r>
            <w:proofErr w:type="gramEnd"/>
            <w:r>
              <w:rPr>
                <w:rFonts w:eastAsia="SimSun"/>
                <w:bCs/>
                <w:color w:val="000000"/>
                <w:sz w:val="24"/>
              </w:rPr>
              <w:t xml:space="preserve"> подпольным рукавом</w:t>
            </w:r>
          </w:p>
        </w:tc>
        <w:tc>
          <w:tcPr>
            <w:tcW w:w="965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7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proofErr w:type="gramStart"/>
            <w:r>
              <w:rPr>
                <w:rFonts w:eastAsia="SimSun"/>
                <w:bCs/>
                <w:color w:val="000000"/>
                <w:sz w:val="24"/>
              </w:rPr>
              <w:t>Практически установлен под полом</w:t>
            </w:r>
            <w:proofErr w:type="gramEnd"/>
          </w:p>
        </w:tc>
        <w:tc>
          <w:tcPr>
            <w:tcW w:w="660" w:type="dxa"/>
          </w:tcPr>
          <w:p w:rsidR="00BA29BE" w:rsidRPr="00C12018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 w:rsidRPr="00C12018">
              <w:rPr>
                <w:rFonts w:eastAsia="SimSun"/>
                <w:bCs/>
                <w:color w:val="000000"/>
                <w:sz w:val="24"/>
              </w:rPr>
              <w:t>8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Регулируется по высоте от 2600 до 3050</w:t>
            </w:r>
          </w:p>
        </w:tc>
      </w:tr>
      <w:tr w:rsidR="00BA29BE">
        <w:trPr>
          <w:cantSplit/>
          <w:trHeight w:val="1134"/>
        </w:trPr>
        <w:tc>
          <w:tcPr>
            <w:tcW w:w="1066" w:type="dxa"/>
            <w:vMerge w:val="restart"/>
          </w:tcPr>
          <w:p w:rsidR="00BA29BE" w:rsidRDefault="00C12018">
            <w:pPr>
              <w:autoSpaceDE w:val="0"/>
              <w:autoSpaceDN w:val="0"/>
              <w:adjustRightInd w:val="0"/>
              <w:ind w:left="-118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Применение классов</w:t>
            </w:r>
            <w:proofErr w:type="gramStart"/>
            <w:r>
              <w:rPr>
                <w:rFonts w:eastAsia="SimSun"/>
                <w:bCs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eastAsia="SimSun"/>
                <w:bCs/>
                <w:color w:val="000000"/>
                <w:sz w:val="24"/>
              </w:rPr>
              <w:t xml:space="preserve"> и В должно соответствовать правилам Федерации</w:t>
            </w:r>
          </w:p>
        </w:tc>
        <w:tc>
          <w:tcPr>
            <w:tcW w:w="983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/>
                <w:bCs/>
                <w:color w:val="000000"/>
                <w:sz w:val="24"/>
              </w:rPr>
            </w:pPr>
            <w:r>
              <w:rPr>
                <w:rFonts w:eastAsia="SimSun"/>
                <w:b/>
                <w:bCs/>
                <w:color w:val="000000"/>
                <w:sz w:val="24"/>
              </w:rPr>
              <w:t>А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(Свободное пространство 3250 мин)</w:t>
            </w: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left="-129" w:right="-81" w:hanging="32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Вплоть до соревнований по правилам</w:t>
            </w:r>
          </w:p>
          <w:p w:rsidR="00BA29BE" w:rsidRDefault="00C12018">
            <w:pPr>
              <w:autoSpaceDE w:val="0"/>
              <w:autoSpaceDN w:val="0"/>
              <w:adjustRightInd w:val="0"/>
              <w:ind w:left="-129" w:right="-81" w:hanging="32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a</w:t>
            </w:r>
            <w:r>
              <w:rPr>
                <w:rFonts w:eastAsia="SimSun"/>
                <w:bCs/>
                <w:color w:val="000000"/>
                <w:sz w:val="24"/>
              </w:rPr>
              <w:t xml:space="preserve">) </w:t>
            </w:r>
            <w:proofErr w:type="gramStart"/>
            <w:r>
              <w:rPr>
                <w:rFonts w:eastAsia="SimSun"/>
                <w:bCs/>
                <w:color w:val="000000"/>
                <w:sz w:val="24"/>
              </w:rPr>
              <w:t>внутренним</w:t>
            </w:r>
            <w:proofErr w:type="gramEnd"/>
            <w:r>
              <w:rPr>
                <w:rFonts w:eastAsia="SimSun"/>
                <w:bCs/>
                <w:color w:val="000000"/>
                <w:sz w:val="24"/>
              </w:rPr>
              <w:t xml:space="preserve"> правилам уровня МФБ.</w:t>
            </w:r>
          </w:p>
          <w:p w:rsidR="00BA29BE" w:rsidRDefault="00C12018">
            <w:pPr>
              <w:autoSpaceDE w:val="0"/>
              <w:autoSpaceDN w:val="0"/>
              <w:adjustRightInd w:val="0"/>
              <w:ind w:left="-129" w:right="-81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b</w:t>
            </w:r>
            <w:r>
              <w:rPr>
                <w:rFonts w:eastAsia="SimSun"/>
                <w:bCs/>
                <w:color w:val="000000"/>
                <w:sz w:val="24"/>
              </w:rPr>
              <w:t>) по правилам национальной федерации</w:t>
            </w: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1209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Не рекомендуется</w:t>
            </w:r>
          </w:p>
        </w:tc>
        <w:tc>
          <w:tcPr>
            <w:tcW w:w="1377" w:type="dxa"/>
            <w:gridSpan w:val="2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Вплоть до соревнований по правилам</w:t>
            </w:r>
          </w:p>
          <w:p w:rsidR="00BA29BE" w:rsidRDefault="00C12018">
            <w:pPr>
              <w:autoSpaceDE w:val="0"/>
              <w:autoSpaceDN w:val="0"/>
              <w:adjustRightInd w:val="0"/>
              <w:ind w:left="-156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a</w:t>
            </w:r>
            <w:r>
              <w:rPr>
                <w:rFonts w:eastAsia="SimSun"/>
                <w:bCs/>
                <w:color w:val="000000"/>
                <w:sz w:val="24"/>
              </w:rPr>
              <w:t>) по внутренним правилам уровня МФБ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b</w:t>
            </w:r>
            <w:r>
              <w:rPr>
                <w:rFonts w:eastAsia="SimSun"/>
                <w:bCs/>
                <w:color w:val="000000"/>
                <w:sz w:val="24"/>
              </w:rPr>
              <w:t>) по правилам национальных федераций</w:t>
            </w:r>
          </w:p>
        </w:tc>
        <w:tc>
          <w:tcPr>
            <w:tcW w:w="1348" w:type="dxa"/>
          </w:tcPr>
          <w:p w:rsidR="00BA29BE" w:rsidRDefault="00C12018">
            <w:pPr>
              <w:autoSpaceDE w:val="0"/>
              <w:autoSpaceDN w:val="0"/>
              <w:adjustRightInd w:val="0"/>
              <w:ind w:left="-129" w:right="-81" w:hanging="32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Вплоть до соревнований по правилам</w:t>
            </w:r>
          </w:p>
          <w:p w:rsidR="00BA29BE" w:rsidRDefault="00C12018">
            <w:pPr>
              <w:autoSpaceDE w:val="0"/>
              <w:autoSpaceDN w:val="0"/>
              <w:adjustRightInd w:val="0"/>
              <w:ind w:left="-129" w:right="-81" w:hanging="32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a</w:t>
            </w:r>
            <w:r>
              <w:rPr>
                <w:rFonts w:eastAsia="SimSun"/>
                <w:bCs/>
                <w:color w:val="000000"/>
                <w:sz w:val="24"/>
              </w:rPr>
              <w:t xml:space="preserve">) </w:t>
            </w:r>
            <w:proofErr w:type="gramStart"/>
            <w:r>
              <w:rPr>
                <w:rFonts w:eastAsia="SimSun"/>
                <w:bCs/>
                <w:color w:val="000000"/>
                <w:sz w:val="24"/>
              </w:rPr>
              <w:t>внутренним</w:t>
            </w:r>
            <w:proofErr w:type="gramEnd"/>
            <w:r>
              <w:rPr>
                <w:rFonts w:eastAsia="SimSun"/>
                <w:bCs/>
                <w:color w:val="000000"/>
                <w:sz w:val="24"/>
              </w:rPr>
              <w:t xml:space="preserve"> правилам уровня МФБ.</w:t>
            </w:r>
          </w:p>
          <w:p w:rsidR="00BA29BE" w:rsidRDefault="00C12018">
            <w:pPr>
              <w:autoSpaceDE w:val="0"/>
              <w:autoSpaceDN w:val="0"/>
              <w:adjustRightInd w:val="0"/>
              <w:ind w:left="-129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b</w:t>
            </w:r>
            <w:r>
              <w:rPr>
                <w:rFonts w:eastAsia="SimSun"/>
                <w:bCs/>
                <w:color w:val="000000"/>
                <w:sz w:val="24"/>
              </w:rPr>
              <w:t>) по правилам национальной федерации</w:t>
            </w:r>
          </w:p>
        </w:tc>
        <w:tc>
          <w:tcPr>
            <w:tcW w:w="937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sz w:val="24"/>
              </w:rPr>
              <w:t>Не рекомендуется</w:t>
            </w:r>
          </w:p>
        </w:tc>
        <w:tc>
          <w:tcPr>
            <w:tcW w:w="965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sz w:val="24"/>
              </w:rPr>
              <w:t>Не рекомендуется</w:t>
            </w:r>
          </w:p>
        </w:tc>
        <w:tc>
          <w:tcPr>
            <w:tcW w:w="660" w:type="dxa"/>
            <w:vMerge w:val="restart"/>
            <w:textDirection w:val="btLr"/>
          </w:tcPr>
          <w:p w:rsidR="00BA29BE" w:rsidRDefault="00C12018">
            <w:pPr>
              <w:autoSpaceDE w:val="0"/>
              <w:autoSpaceDN w:val="0"/>
              <w:adjustRightInd w:val="0"/>
              <w:ind w:left="113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Дополнительное устройство для оборудования классов А </w:t>
            </w:r>
            <w:proofErr w:type="gramStart"/>
            <w:r>
              <w:rPr>
                <w:rFonts w:eastAsia="SimSun"/>
                <w:bCs/>
                <w:color w:val="000000"/>
                <w:sz w:val="24"/>
              </w:rPr>
              <w:t>-С</w:t>
            </w:r>
            <w:proofErr w:type="gramEnd"/>
            <w:r>
              <w:rPr>
                <w:rFonts w:eastAsia="SimSun"/>
                <w:bCs/>
                <w:color w:val="000000"/>
                <w:sz w:val="24"/>
              </w:rPr>
              <w:t xml:space="preserve">, типов 3-5 и классов </w:t>
            </w:r>
            <w:r>
              <w:rPr>
                <w:rFonts w:eastAsia="SimSun"/>
                <w:bCs/>
                <w:color w:val="000000"/>
                <w:sz w:val="24"/>
                <w:lang w:val="en-US"/>
              </w:rPr>
              <w:t>D</w:t>
            </w:r>
            <w:r>
              <w:rPr>
                <w:rFonts w:eastAsia="SimSun"/>
                <w:bCs/>
                <w:color w:val="000000"/>
                <w:sz w:val="24"/>
              </w:rPr>
              <w:t xml:space="preserve"> и </w:t>
            </w:r>
            <w:r>
              <w:rPr>
                <w:rFonts w:eastAsia="SimSun"/>
                <w:bCs/>
                <w:color w:val="000000"/>
                <w:sz w:val="24"/>
                <w:lang w:val="en-US"/>
              </w:rPr>
              <w:t>E</w:t>
            </w:r>
            <w:r>
              <w:rPr>
                <w:rFonts w:eastAsia="SimSun"/>
                <w:bCs/>
                <w:color w:val="000000"/>
                <w:sz w:val="24"/>
              </w:rPr>
              <w:t xml:space="preserve">, </w:t>
            </w:r>
          </w:p>
          <w:p w:rsidR="00BA29BE" w:rsidRDefault="00C12018">
            <w:pPr>
              <w:autoSpaceDE w:val="0"/>
              <w:autoSpaceDN w:val="0"/>
              <w:adjustRightInd w:val="0"/>
              <w:ind w:left="113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типы 2-7</w:t>
            </w:r>
          </w:p>
        </w:tc>
      </w:tr>
      <w:tr w:rsidR="00BA29BE">
        <w:tc>
          <w:tcPr>
            <w:tcW w:w="1066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983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В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(свободное пространство 2250 мин)</w:t>
            </w: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Вплоть до национальных соревнований, при условии их соответствия правилам национальных федераций </w:t>
            </w:r>
          </w:p>
        </w:tc>
        <w:tc>
          <w:tcPr>
            <w:tcW w:w="1209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Не рекомендуется</w:t>
            </w:r>
          </w:p>
        </w:tc>
        <w:tc>
          <w:tcPr>
            <w:tcW w:w="2725" w:type="dxa"/>
            <w:gridSpan w:val="3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Вплоть до национальных соревнований, при условии их соответствия правилам национальных федераций </w:t>
            </w:r>
          </w:p>
        </w:tc>
        <w:tc>
          <w:tcPr>
            <w:tcW w:w="1902" w:type="dxa"/>
            <w:gridSpan w:val="2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открытое спортивное сооружение </w:t>
            </w:r>
            <w:r>
              <w:rPr>
                <w:rFonts w:eastAsia="SimSun"/>
                <w:bCs/>
                <w:color w:val="000000"/>
                <w:sz w:val="24"/>
                <w:lang w:val="en-US"/>
              </w:rPr>
              <w:t>c</w:t>
            </w:r>
            <w:r>
              <w:rPr>
                <w:rFonts w:eastAsia="SimSun"/>
                <w:bCs/>
                <w:color w:val="000000"/>
                <w:sz w:val="24"/>
              </w:rPr>
              <w:t xml:space="preserve"> игровыми площадками согласно национальным правилам по баскетболу в школах и клубах  </w:t>
            </w:r>
          </w:p>
        </w:tc>
        <w:tc>
          <w:tcPr>
            <w:tcW w:w="660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</w:tr>
      <w:tr w:rsidR="00BA29BE">
        <w:tc>
          <w:tcPr>
            <w:tcW w:w="1066" w:type="dxa"/>
            <w:vMerge w:val="restart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lastRenderedPageBreak/>
              <w:t>Применение типов и классов в зависимости от национальных правил или/и определений</w:t>
            </w:r>
          </w:p>
        </w:tc>
        <w:tc>
          <w:tcPr>
            <w:tcW w:w="983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C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(свободное пространство 1650 мин)</w:t>
            </w: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left="-21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Не рекомендуется</w:t>
            </w:r>
          </w:p>
        </w:tc>
        <w:tc>
          <w:tcPr>
            <w:tcW w:w="5836" w:type="dxa"/>
            <w:gridSpan w:val="6"/>
            <w:vMerge w:val="restart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Тренировка в школах и клубах, в помещении и на открытом воздухе</w:t>
            </w:r>
          </w:p>
        </w:tc>
        <w:tc>
          <w:tcPr>
            <w:tcW w:w="660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</w:tr>
      <w:tr w:rsidR="00BA29BE">
        <w:tc>
          <w:tcPr>
            <w:tcW w:w="1066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983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D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(свободное пространство 1200 мин)</w:t>
            </w:r>
          </w:p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left="-21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Не рекомендуется</w:t>
            </w:r>
          </w:p>
        </w:tc>
        <w:tc>
          <w:tcPr>
            <w:tcW w:w="5836" w:type="dxa"/>
            <w:gridSpan w:val="6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660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</w:tr>
      <w:tr w:rsidR="00BA29BE">
        <w:tc>
          <w:tcPr>
            <w:tcW w:w="1066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983" w:type="dxa"/>
          </w:tcPr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  <w:lang w:val="en-US"/>
              </w:rPr>
            </w:pPr>
            <w:r>
              <w:rPr>
                <w:rFonts w:eastAsia="SimSun"/>
                <w:bCs/>
                <w:color w:val="000000"/>
                <w:sz w:val="24"/>
                <w:lang w:val="en-US"/>
              </w:rPr>
              <w:t>E</w:t>
            </w:r>
          </w:p>
          <w:p w:rsidR="00BA29BE" w:rsidRDefault="00C12018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 xml:space="preserve">(свободное пространство </w:t>
            </w:r>
            <w:r>
              <w:rPr>
                <w:rFonts w:eastAsia="SimSun"/>
                <w:bCs/>
                <w:color w:val="000000"/>
                <w:sz w:val="24"/>
                <w:lang w:val="en-US"/>
              </w:rPr>
              <w:t>&lt;</w:t>
            </w:r>
            <w:r>
              <w:rPr>
                <w:rFonts w:eastAsia="SimSun"/>
                <w:bCs/>
                <w:color w:val="000000"/>
                <w:sz w:val="24"/>
              </w:rPr>
              <w:t>1200 мин)</w:t>
            </w:r>
          </w:p>
        </w:tc>
        <w:tc>
          <w:tcPr>
            <w:tcW w:w="1194" w:type="dxa"/>
          </w:tcPr>
          <w:p w:rsidR="00BA29BE" w:rsidRDefault="00C12018">
            <w:pPr>
              <w:autoSpaceDE w:val="0"/>
              <w:autoSpaceDN w:val="0"/>
              <w:adjustRightInd w:val="0"/>
              <w:ind w:left="-21"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  <w:r>
              <w:rPr>
                <w:rFonts w:eastAsia="SimSun"/>
                <w:bCs/>
                <w:color w:val="000000"/>
                <w:sz w:val="24"/>
              </w:rPr>
              <w:t>Не рекомендуется</w:t>
            </w:r>
          </w:p>
        </w:tc>
        <w:tc>
          <w:tcPr>
            <w:tcW w:w="5836" w:type="dxa"/>
            <w:gridSpan w:val="6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  <w:tc>
          <w:tcPr>
            <w:tcW w:w="660" w:type="dxa"/>
            <w:vMerge/>
          </w:tcPr>
          <w:p w:rsidR="00BA29BE" w:rsidRDefault="00BA29BE">
            <w:pPr>
              <w:autoSpaceDE w:val="0"/>
              <w:autoSpaceDN w:val="0"/>
              <w:adjustRightInd w:val="0"/>
              <w:ind w:right="-81"/>
              <w:jc w:val="center"/>
              <w:rPr>
                <w:rFonts w:eastAsia="SimSun"/>
                <w:bCs/>
                <w:color w:val="000000"/>
                <w:sz w:val="24"/>
              </w:rPr>
            </w:pPr>
          </w:p>
        </w:tc>
      </w:tr>
    </w:tbl>
    <w:p w:rsidR="00BA29BE" w:rsidRDefault="00BA29BE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br w:type="page"/>
      </w: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lastRenderedPageBreak/>
        <w:t>Приложение</w:t>
      </w:r>
      <w:proofErr w:type="gramStart"/>
      <w:r>
        <w:rPr>
          <w:rFonts w:eastAsia="SimSun"/>
          <w:b/>
          <w:bCs/>
          <w:color w:val="000000"/>
          <w:szCs w:val="28"/>
        </w:rPr>
        <w:t xml:space="preserve"> С</w:t>
      </w:r>
      <w:proofErr w:type="gramEnd"/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(информационное)</w:t>
      </w:r>
    </w:p>
    <w:p w:rsidR="00BA29BE" w:rsidRDefault="00BA29BE">
      <w:pPr>
        <w:autoSpaceDE w:val="0"/>
        <w:autoSpaceDN w:val="0"/>
        <w:adjustRightInd w:val="0"/>
        <w:jc w:val="center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А-отклонение</w:t>
      </w:r>
    </w:p>
    <w:p w:rsidR="00BA29BE" w:rsidRDefault="00BA29BE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А-отклонение</w:t>
      </w:r>
      <w:r>
        <w:rPr>
          <w:rFonts w:eastAsia="SimSun"/>
          <w:bCs/>
          <w:color w:val="000000"/>
          <w:szCs w:val="28"/>
        </w:rPr>
        <w:t>: Национальное отклонение вследствие регулирования, изменение которого на данный момент находится за пределами компетенции члена CEN/CENELEC.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Настоящий стандарт не подпадает под действие какой-либо директивы ЕС.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В соответствующих странах CEN/CENELEC настоящие A-отклонения действительны вместо положений стандарта до тех пор, пока они не будут удалены.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/>
          <w:bCs/>
          <w:color w:val="000000"/>
          <w:szCs w:val="28"/>
        </w:rPr>
      </w:pPr>
      <w:r>
        <w:rPr>
          <w:rFonts w:eastAsia="SimSun"/>
          <w:b/>
          <w:bCs/>
          <w:color w:val="000000"/>
          <w:szCs w:val="28"/>
        </w:rPr>
        <w:t>Франция: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Учитывая два типа оборудования (тип 1 и тип 2) для отдельно стоящих баскетбольных колец;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Принимая во </w:t>
      </w:r>
      <w:proofErr w:type="gramStart"/>
      <w:r>
        <w:rPr>
          <w:rFonts w:eastAsia="SimSun"/>
          <w:bCs/>
          <w:color w:val="000000"/>
          <w:szCs w:val="28"/>
        </w:rPr>
        <w:t>внимание</w:t>
      </w:r>
      <w:proofErr w:type="gramEnd"/>
      <w:r>
        <w:rPr>
          <w:rFonts w:eastAsia="SimSun"/>
          <w:bCs/>
          <w:color w:val="000000"/>
          <w:szCs w:val="28"/>
        </w:rPr>
        <w:t xml:space="preserve"> действующее французское национальное положение, устанавливающее требования безопасности, которым должны соответствовать ворота для футбола, гандбола, хоккея на траве и в закрытых помещениях, а также баскетбольные кольца (указ № 96-495 от 4 июня 1996 г.), которые предусматривают, что: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«Оборудование, размещаемое на рынке, должно быть снабжено установочным устройством, позволяющим обеспечить его надежную фиксацию.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Фиксирующее устройство должно предотвращать падение, опрокидывание или переворачивание оборудования в разумно предсказуемых условиях использования.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Он должен, в частности, обеспечивать устойчивость оборудования в случае зависания или раскачивания на горизонтальной перекладине футбольных, гандбольных, хоккейных ворот или на кольце баскетбольных ворот или с него (статья 3).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 xml:space="preserve">«Предоставление пользователям в целях спортивной или игровой деятельности, бесплатно или за плату, футбольных, гандбольных, хоккейных ворот и баскетбольных колец, предназначенных для использования на открытом воздухе или в помещении, запрещается, если это оборудование не </w:t>
      </w:r>
      <w:proofErr w:type="gramStart"/>
      <w:r>
        <w:rPr>
          <w:rFonts w:eastAsia="SimSun"/>
          <w:bCs/>
          <w:color w:val="000000"/>
          <w:szCs w:val="28"/>
        </w:rPr>
        <w:t>закреплено прочно/зафиксировано</w:t>
      </w:r>
      <w:proofErr w:type="gramEnd"/>
      <w:r>
        <w:rPr>
          <w:rFonts w:eastAsia="SimSun"/>
          <w:bCs/>
          <w:color w:val="000000"/>
          <w:szCs w:val="28"/>
        </w:rPr>
        <w:t xml:space="preserve"> и если оно не соответствует требованиям безопасности, установленным настоящим указом (ст. статья 6)»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Франция потребовала настоящее национальное отклонение.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Во Франции все положения EN 1270, касающиеся типа 1 и типа 2, недействительны.</w:t>
      </w:r>
    </w:p>
    <w:p w:rsidR="00BA29BE" w:rsidRDefault="00C12018">
      <w:pPr>
        <w:autoSpaceDE w:val="0"/>
        <w:autoSpaceDN w:val="0"/>
        <w:adjustRightInd w:val="0"/>
        <w:ind w:firstLine="720"/>
        <w:rPr>
          <w:rFonts w:eastAsia="SimSun"/>
          <w:bCs/>
          <w:color w:val="000000"/>
          <w:szCs w:val="28"/>
        </w:rPr>
      </w:pPr>
      <w:r>
        <w:rPr>
          <w:rFonts w:eastAsia="SimSun"/>
          <w:bCs/>
          <w:color w:val="000000"/>
          <w:szCs w:val="28"/>
        </w:rPr>
        <w:t>Это касается пунктов 1, 3.1, 4.5.2, рисунка 1, рисунка 2, таблицы 3, таблицы 6, таблицы 7 и приложения В.</w:t>
      </w:r>
    </w:p>
    <w:p w:rsidR="00BA29BE" w:rsidRDefault="00C12018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>
        <w:rPr>
          <w:color w:val="000000"/>
          <w:spacing w:val="-6"/>
          <w:sz w:val="16"/>
          <w:szCs w:val="16"/>
        </w:rPr>
        <w:t xml:space="preserve">    </w:t>
      </w:r>
    </w:p>
    <w:p w:rsidR="00BA29BE" w:rsidRDefault="00C12018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</w:rPr>
      </w:pPr>
      <w:r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  <w:lastRenderedPageBreak/>
        <w:t>Приложение ДА</w:t>
      </w:r>
    </w:p>
    <w:p w:rsidR="00BA29BE" w:rsidRDefault="00C12018">
      <w:pPr>
        <w:shd w:val="clear" w:color="auto" w:fill="FFFFFF"/>
        <w:jc w:val="center"/>
        <w:rPr>
          <w:rFonts w:eastAsia="YS Text"/>
          <w:color w:val="000000"/>
          <w:szCs w:val="28"/>
        </w:rPr>
      </w:pPr>
      <w:r>
        <w:rPr>
          <w:rFonts w:eastAsia="YS Text"/>
          <w:color w:val="000000"/>
          <w:szCs w:val="28"/>
          <w:shd w:val="clear" w:color="auto" w:fill="FFFFFF"/>
          <w:lang w:eastAsia="zh-CN" w:bidi="ar"/>
        </w:rPr>
        <w:t>(справочное)</w:t>
      </w:r>
    </w:p>
    <w:p w:rsidR="00BA29BE" w:rsidRDefault="00C12018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  <w:r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  <w:t>Сведения о соответствии государственных стандартов ссылочным европейским стандартам</w:t>
      </w:r>
    </w:p>
    <w:p w:rsidR="00BA29BE" w:rsidRDefault="00BA29BE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BA29BE" w:rsidRDefault="00C12018">
      <w:pPr>
        <w:shd w:val="clear" w:color="auto" w:fill="FFFFFF"/>
        <w:tabs>
          <w:tab w:val="left" w:pos="0"/>
        </w:tabs>
        <w:rPr>
          <w:rFonts w:eastAsia="YS Text"/>
          <w:color w:val="000000"/>
          <w:szCs w:val="28"/>
          <w:shd w:val="clear" w:color="auto" w:fill="FFFFFF"/>
          <w:lang w:eastAsia="zh-CN" w:bidi="ar"/>
        </w:rPr>
      </w:pPr>
      <w:r>
        <w:rPr>
          <w:rFonts w:eastAsia="YS Text"/>
          <w:color w:val="000000"/>
          <w:szCs w:val="28"/>
          <w:shd w:val="clear" w:color="auto" w:fill="FFFFFF"/>
          <w:lang w:eastAsia="zh-CN" w:bidi="ar"/>
        </w:rPr>
        <w:tab/>
        <w:t>Таблица ДА.1 - Сведения о соответствии межгосударственных стандартов ссылочным европейским, которые являются идентичными или модифицированными по отношению к международным стандартам (документам)</w:t>
      </w: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2918"/>
        <w:gridCol w:w="2671"/>
        <w:gridCol w:w="900"/>
        <w:gridCol w:w="3081"/>
      </w:tblGrid>
      <w:tr w:rsidR="00BA29BE">
        <w:tc>
          <w:tcPr>
            <w:tcW w:w="2918" w:type="dxa"/>
          </w:tcPr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ссылочного европейского</w:t>
            </w:r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стандарта</w:t>
            </w:r>
          </w:p>
        </w:tc>
        <w:tc>
          <w:tcPr>
            <w:tcW w:w="2671" w:type="dxa"/>
          </w:tcPr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международного стандарта</w:t>
            </w:r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(документа)</w:t>
            </w:r>
          </w:p>
        </w:tc>
        <w:tc>
          <w:tcPr>
            <w:tcW w:w="900" w:type="dxa"/>
          </w:tcPr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t>Степень</w:t>
            </w:r>
            <w:proofErr w:type="spellEnd"/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proofErr w:type="spellStart"/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t>соответ</w:t>
            </w: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softHyphen/>
              <w:t>ствия</w:t>
            </w:r>
            <w:proofErr w:type="spellEnd"/>
          </w:p>
        </w:tc>
        <w:tc>
          <w:tcPr>
            <w:tcW w:w="3081" w:type="dxa"/>
          </w:tcPr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BA29BE" w:rsidRDefault="00C12018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государственного (межгосударственного) стандарта</w:t>
            </w:r>
          </w:p>
        </w:tc>
      </w:tr>
      <w:tr w:rsidR="00BA29BE">
        <w:trPr>
          <w:trHeight w:val="1653"/>
        </w:trPr>
        <w:tc>
          <w:tcPr>
            <w:tcW w:w="2918" w:type="dxa"/>
          </w:tcPr>
          <w:p w:rsidR="00BA29BE" w:rsidRPr="00C12018" w:rsidRDefault="00C12018">
            <w:pPr>
              <w:shd w:val="clear" w:color="auto" w:fill="FFFFFF"/>
              <w:jc w:val="left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EN 71-1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 xml:space="preserve">-2014 </w:t>
            </w:r>
            <w:r>
              <w:rPr>
                <w:rFonts w:eastAsia="YS Text"/>
                <w:color w:val="000000"/>
                <w:szCs w:val="28"/>
                <w:shd w:val="clear" w:color="auto" w:fill="FFFFFF"/>
                <w:lang w:eastAsia="zh-CN"/>
              </w:rPr>
              <w:t>«Безопасность игрушек. Часть 1. Механические и физические свойства»</w:t>
            </w:r>
          </w:p>
        </w:tc>
        <w:tc>
          <w:tcPr>
            <w:tcW w:w="2671" w:type="dxa"/>
          </w:tcPr>
          <w:p w:rsidR="00BA29BE" w:rsidRDefault="00C12018">
            <w:pPr>
              <w:shd w:val="clear" w:color="auto" w:fill="FFFFFF"/>
              <w:jc w:val="left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color w:val="000000"/>
                <w:szCs w:val="28"/>
                <w:shd w:val="clear" w:color="auto" w:fill="FFFFFF"/>
                <w:lang w:eastAsia="zh-CN"/>
              </w:rPr>
              <w:t>EN 71-1:2011+АЗ:2014 «Безопасность игрушек. Часть 1. Механические и физические свойства»</w:t>
            </w:r>
          </w:p>
        </w:tc>
        <w:tc>
          <w:tcPr>
            <w:tcW w:w="900" w:type="dxa"/>
          </w:tcPr>
          <w:p w:rsidR="00BA29BE" w:rsidRDefault="00C12018">
            <w:pPr>
              <w:tabs>
                <w:tab w:val="left" w:pos="1800"/>
              </w:tabs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  <w:t>IDT</w:t>
            </w:r>
          </w:p>
        </w:tc>
        <w:tc>
          <w:tcPr>
            <w:tcW w:w="3081" w:type="dxa"/>
          </w:tcPr>
          <w:p w:rsidR="00BA29BE" w:rsidRDefault="00C12018">
            <w:pPr>
              <w:shd w:val="clear" w:color="auto" w:fill="FFFFFF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ГОСТ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 xml:space="preserve"> </w:t>
            </w:r>
            <w:r>
              <w:rPr>
                <w:rFonts w:eastAsia="SimSun"/>
                <w:bCs/>
                <w:color w:val="000000"/>
                <w:szCs w:val="28"/>
              </w:rPr>
              <w:t>EN 71-1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 xml:space="preserve">-2014 «Игрушки. Требования безопасности. Часть 1. </w:t>
            </w:r>
            <w:r>
              <w:rPr>
                <w:rFonts w:eastAsia="YS Text"/>
                <w:color w:val="000000"/>
                <w:szCs w:val="28"/>
                <w:shd w:val="clear" w:color="auto" w:fill="FFFFFF"/>
                <w:lang w:eastAsia="zh-CN"/>
              </w:rPr>
              <w:t>Механические и физические свойства»</w:t>
            </w:r>
          </w:p>
        </w:tc>
      </w:tr>
      <w:tr w:rsidR="00BA29BE">
        <w:trPr>
          <w:trHeight w:val="1653"/>
        </w:trPr>
        <w:tc>
          <w:tcPr>
            <w:tcW w:w="2918" w:type="dxa"/>
          </w:tcPr>
          <w:p w:rsidR="00BA29BE" w:rsidRPr="000555AC" w:rsidRDefault="00C12018">
            <w:pPr>
              <w:shd w:val="clear" w:color="auto" w:fill="FFFFFF"/>
              <w:jc w:val="left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  <w:lang w:val="en-US"/>
              </w:rPr>
              <w:t>EN</w:t>
            </w:r>
            <w:r>
              <w:rPr>
                <w:rFonts w:eastAsia="SimSun"/>
                <w:bCs/>
                <w:color w:val="000000"/>
                <w:szCs w:val="28"/>
              </w:rPr>
              <w:t xml:space="preserve"> 10025-2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:2004</w:t>
            </w:r>
            <w:r>
              <w:rPr>
                <w:rFonts w:eastAsia="SimSun"/>
                <w:bCs/>
                <w:color w:val="000000"/>
                <w:szCs w:val="28"/>
              </w:rPr>
              <w:t xml:space="preserve">, 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«</w:t>
            </w:r>
            <w:r>
              <w:rPr>
                <w:rFonts w:eastAsia="SimSun"/>
                <w:bCs/>
                <w:color w:val="000000"/>
                <w:szCs w:val="28"/>
              </w:rPr>
              <w:t>Изделия горячекатаные из конструкционной стали. Часть 2. Технические условия поставки для нелегированной конструкционной стали</w:t>
            </w:r>
            <w:r w:rsidRPr="000555AC">
              <w:rPr>
                <w:rFonts w:eastAsia="SimSun"/>
                <w:bCs/>
                <w:color w:val="000000"/>
                <w:szCs w:val="28"/>
              </w:rPr>
              <w:t>»</w:t>
            </w:r>
          </w:p>
        </w:tc>
        <w:tc>
          <w:tcPr>
            <w:tcW w:w="2671" w:type="dxa"/>
          </w:tcPr>
          <w:p w:rsidR="00BA29BE" w:rsidRDefault="00C12018">
            <w:pPr>
              <w:shd w:val="clear" w:color="auto" w:fill="FFFFFF"/>
              <w:jc w:val="left"/>
              <w:rPr>
                <w:rFonts w:eastAsia="YS Text"/>
                <w:color w:val="000000"/>
                <w:szCs w:val="28"/>
                <w:shd w:val="clear" w:color="auto" w:fill="FFFFFF"/>
                <w:lang w:eastAsia="zh-CN"/>
              </w:rPr>
            </w:pPr>
            <w:r>
              <w:rPr>
                <w:rFonts w:eastAsia="SimSun"/>
                <w:bCs/>
                <w:color w:val="000000"/>
                <w:szCs w:val="28"/>
                <w:lang w:val="en-US"/>
              </w:rPr>
              <w:t>EN</w:t>
            </w:r>
            <w:r>
              <w:rPr>
                <w:rFonts w:eastAsia="SimSun"/>
                <w:bCs/>
                <w:color w:val="000000"/>
                <w:szCs w:val="28"/>
              </w:rPr>
              <w:t xml:space="preserve"> 10025-2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:2004</w:t>
            </w:r>
            <w:r>
              <w:rPr>
                <w:rFonts w:eastAsia="SimSun"/>
                <w:bCs/>
                <w:color w:val="000000"/>
                <w:szCs w:val="28"/>
              </w:rPr>
              <w:t xml:space="preserve">, 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«</w:t>
            </w:r>
            <w:r>
              <w:rPr>
                <w:rFonts w:eastAsia="SimSun"/>
                <w:bCs/>
                <w:color w:val="000000"/>
                <w:szCs w:val="28"/>
              </w:rPr>
              <w:t>Изделия горячекатаные из конструкционной стали. Часть 2. Технические условия поставки для нелегированной конструкционной стали</w:t>
            </w:r>
            <w:r w:rsidRPr="000555AC">
              <w:rPr>
                <w:rFonts w:eastAsia="SimSun"/>
                <w:bCs/>
                <w:color w:val="000000"/>
                <w:szCs w:val="28"/>
              </w:rPr>
              <w:t>»</w:t>
            </w:r>
          </w:p>
        </w:tc>
        <w:tc>
          <w:tcPr>
            <w:tcW w:w="900" w:type="dxa"/>
          </w:tcPr>
          <w:p w:rsidR="00BA29BE" w:rsidRDefault="00C12018">
            <w:pPr>
              <w:tabs>
                <w:tab w:val="left" w:pos="1800"/>
              </w:tabs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</w:pPr>
            <w:r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  <w:t>IDT</w:t>
            </w:r>
          </w:p>
        </w:tc>
        <w:tc>
          <w:tcPr>
            <w:tcW w:w="3081" w:type="dxa"/>
          </w:tcPr>
          <w:p w:rsidR="00BA29BE" w:rsidRDefault="00C12018">
            <w:pPr>
              <w:shd w:val="clear" w:color="auto" w:fill="FFFFFF"/>
              <w:rPr>
                <w:rFonts w:eastAsia="SimSun"/>
                <w:bCs/>
                <w:color w:val="000000"/>
                <w:szCs w:val="28"/>
              </w:rPr>
            </w:pPr>
            <w:proofErr w:type="gramStart"/>
            <w:r>
              <w:rPr>
                <w:rFonts w:eastAsia="SimSun"/>
                <w:bCs/>
                <w:color w:val="000000"/>
                <w:szCs w:val="28"/>
              </w:rPr>
              <w:t>СТ</w:t>
            </w:r>
            <w:proofErr w:type="gramEnd"/>
            <w:r>
              <w:rPr>
                <w:rFonts w:eastAsia="SimSun"/>
                <w:bCs/>
                <w:color w:val="000000"/>
                <w:szCs w:val="28"/>
              </w:rPr>
              <w:t xml:space="preserve"> РК EN 10025-2-2012</w:t>
            </w:r>
          </w:p>
          <w:p w:rsidR="00BA29BE" w:rsidRDefault="00C12018">
            <w:pPr>
              <w:shd w:val="clear" w:color="auto" w:fill="FFFFFF"/>
              <w:rPr>
                <w:rFonts w:eastAsia="SimSun"/>
                <w:bCs/>
                <w:color w:val="000000"/>
                <w:szCs w:val="28"/>
              </w:rPr>
            </w:pPr>
            <w:r w:rsidRPr="00C12018">
              <w:rPr>
                <w:rFonts w:eastAsia="SimSun"/>
                <w:bCs/>
                <w:color w:val="000000"/>
                <w:szCs w:val="28"/>
              </w:rPr>
              <w:t>«</w:t>
            </w:r>
            <w:r>
              <w:rPr>
                <w:rFonts w:eastAsia="SimSun"/>
                <w:bCs/>
                <w:color w:val="000000"/>
                <w:szCs w:val="28"/>
              </w:rPr>
              <w:t>Изделия горячекатаные из конструкционных сталей</w:t>
            </w:r>
          </w:p>
          <w:p w:rsidR="00BA29BE" w:rsidRPr="00C12018" w:rsidRDefault="00C12018">
            <w:pPr>
              <w:shd w:val="clear" w:color="auto" w:fill="FFFFFF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>Часть 2. Технические условия поставки нелегированных конструкционных сталей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»</w:t>
            </w:r>
          </w:p>
        </w:tc>
      </w:tr>
      <w:tr w:rsidR="00BA29BE">
        <w:trPr>
          <w:trHeight w:val="1653"/>
        </w:trPr>
        <w:tc>
          <w:tcPr>
            <w:tcW w:w="2918" w:type="dxa"/>
          </w:tcPr>
          <w:p w:rsidR="00BA29BE" w:rsidRDefault="00C12018">
            <w:r>
              <w:rPr>
                <w:lang w:val="en-US"/>
              </w:rPr>
              <w:t>EN</w:t>
            </w:r>
            <w:r>
              <w:t xml:space="preserve"> 913:1996</w:t>
            </w:r>
          </w:p>
          <w:p w:rsidR="00BA29BE" w:rsidRPr="00C12018" w:rsidRDefault="00C12018">
            <w:r w:rsidRPr="00C12018">
              <w:t>«Гимнастическое оборудование - общие требования безопасности и методы испытаний»</w:t>
            </w:r>
          </w:p>
        </w:tc>
        <w:tc>
          <w:tcPr>
            <w:tcW w:w="2671" w:type="dxa"/>
          </w:tcPr>
          <w:p w:rsidR="00BA29BE" w:rsidRPr="00C12018" w:rsidRDefault="00C12018">
            <w:pPr>
              <w:shd w:val="clear" w:color="auto" w:fill="FFFFFF"/>
              <w:jc w:val="left"/>
              <w:rPr>
                <w:rFonts w:eastAsia="YS Text"/>
                <w:color w:val="000000"/>
                <w:szCs w:val="28"/>
                <w:shd w:val="clear" w:color="auto" w:fill="FFFFFF"/>
                <w:lang w:eastAsia="zh-CN"/>
              </w:rPr>
            </w:pPr>
            <w:r>
              <w:rPr>
                <w:lang w:val="en-US"/>
              </w:rPr>
              <w:t>EN</w:t>
            </w:r>
            <w:r w:rsidRPr="00C12018">
              <w:t xml:space="preserve"> 913:2008 «Оборудование гимнастическое. Общие требования безопасности и методы испытаний»</w:t>
            </w:r>
          </w:p>
        </w:tc>
        <w:tc>
          <w:tcPr>
            <w:tcW w:w="900" w:type="dxa"/>
          </w:tcPr>
          <w:p w:rsidR="00BA29BE" w:rsidRDefault="00C12018">
            <w:pPr>
              <w:tabs>
                <w:tab w:val="left" w:pos="1800"/>
              </w:tabs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</w:pPr>
            <w:r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  <w:t>IDT</w:t>
            </w:r>
          </w:p>
        </w:tc>
        <w:tc>
          <w:tcPr>
            <w:tcW w:w="3081" w:type="dxa"/>
          </w:tcPr>
          <w:p w:rsidR="00BA29BE" w:rsidRPr="00C12018" w:rsidRDefault="00C12018">
            <w:pPr>
              <w:shd w:val="clear" w:color="auto" w:fill="FFFFFF"/>
              <w:rPr>
                <w:rFonts w:eastAsia="SimSun"/>
                <w:bCs/>
                <w:color w:val="000000"/>
                <w:szCs w:val="28"/>
              </w:rPr>
            </w:pPr>
            <w:r>
              <w:rPr>
                <w:rFonts w:eastAsia="SimSun"/>
                <w:bCs/>
                <w:color w:val="000000"/>
                <w:szCs w:val="28"/>
              </w:rPr>
              <w:t xml:space="preserve">ГОСТ </w:t>
            </w:r>
            <w:proofErr w:type="gramStart"/>
            <w:r>
              <w:rPr>
                <w:rFonts w:eastAsia="SimSun"/>
                <w:bCs/>
                <w:color w:val="000000"/>
                <w:szCs w:val="28"/>
              </w:rPr>
              <w:t>Р</w:t>
            </w:r>
            <w:proofErr w:type="gramEnd"/>
            <w:r>
              <w:rPr>
                <w:rFonts w:eastAsia="SimSun"/>
                <w:bCs/>
                <w:color w:val="000000"/>
                <w:szCs w:val="28"/>
              </w:rPr>
              <w:t xml:space="preserve"> 56446-2015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 xml:space="preserve"> </w:t>
            </w:r>
          </w:p>
          <w:p w:rsidR="00BA29BE" w:rsidRPr="00C12018" w:rsidRDefault="00C12018">
            <w:pPr>
              <w:shd w:val="clear" w:color="auto" w:fill="FFFFFF"/>
              <w:rPr>
                <w:rFonts w:eastAsia="SimSun"/>
                <w:bCs/>
                <w:color w:val="000000"/>
                <w:szCs w:val="28"/>
              </w:rPr>
            </w:pPr>
            <w:r w:rsidRPr="00C12018">
              <w:t>«Оборудование гимнастическое</w:t>
            </w:r>
            <w:proofErr w:type="gramStart"/>
            <w:r w:rsidRPr="00C12018">
              <w:t xml:space="preserve"> .</w:t>
            </w:r>
            <w:proofErr w:type="gramEnd"/>
            <w:r w:rsidRPr="00C12018">
              <w:t xml:space="preserve"> </w:t>
            </w:r>
            <w:r w:rsidRPr="00C12018">
              <w:rPr>
                <w:rFonts w:eastAsia="SimSun"/>
                <w:bCs/>
                <w:color w:val="000000"/>
                <w:szCs w:val="28"/>
              </w:rPr>
              <w:t>Общие требования безопасности и методы испытаний»</w:t>
            </w:r>
          </w:p>
        </w:tc>
      </w:tr>
    </w:tbl>
    <w:p w:rsidR="00BA29BE" w:rsidRDefault="00BA29BE">
      <w:pPr>
        <w:shd w:val="clear" w:color="auto" w:fill="FFFFFF"/>
        <w:ind w:left="2160" w:firstLine="567"/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C12018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УДК 796                       МКС </w:t>
      </w:r>
      <w:r>
        <w:rPr>
          <w:rFonts w:ascii="Times New Roman" w:hAnsi="Times New Roman"/>
          <w:b/>
          <w:sz w:val="28"/>
          <w:szCs w:val="28"/>
        </w:rPr>
        <w:t>97.220.30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IDT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A29BE" w:rsidRDefault="00BA29B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9BE" w:rsidRDefault="00C1201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bCs/>
          <w:sz w:val="28"/>
          <w:szCs w:val="28"/>
        </w:rPr>
        <w:t>Баскетбол, оборудование, испытания, маркировка.</w:t>
      </w:r>
    </w:p>
    <w:p w:rsidR="00BA29BE" w:rsidRDefault="00BA29BE">
      <w:pPr>
        <w:suppressAutoHyphens/>
        <w:rPr>
          <w:sz w:val="24"/>
        </w:rPr>
      </w:pPr>
    </w:p>
    <w:p w:rsidR="00BA29BE" w:rsidRDefault="00BA29BE">
      <w:pPr>
        <w:ind w:firstLine="720"/>
        <w:rPr>
          <w:color w:val="000000"/>
          <w:szCs w:val="28"/>
        </w:rPr>
      </w:pPr>
    </w:p>
    <w:p w:rsidR="00BA29BE" w:rsidRDefault="00BA29BE">
      <w:pPr>
        <w:ind w:firstLine="720"/>
        <w:rPr>
          <w:color w:val="000000"/>
          <w:szCs w:val="28"/>
        </w:rPr>
      </w:pPr>
      <w:bookmarkStart w:id="0" w:name="_Hlk135406788"/>
    </w:p>
    <w:p w:rsidR="00BA29BE" w:rsidRDefault="00C12018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УДК 796                       МКС </w:t>
      </w:r>
      <w:r>
        <w:rPr>
          <w:rFonts w:ascii="Times New Roman" w:hAnsi="Times New Roman"/>
          <w:b/>
          <w:sz w:val="28"/>
          <w:szCs w:val="28"/>
        </w:rPr>
        <w:t>97.220.30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IDT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A29BE" w:rsidRDefault="00BA29B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9BE" w:rsidRDefault="00C1201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bCs/>
          <w:sz w:val="28"/>
          <w:szCs w:val="28"/>
        </w:rPr>
        <w:t>Баскетбол, оборудование, испытания, маркировка.</w:t>
      </w:r>
    </w:p>
    <w:p w:rsidR="00BA29BE" w:rsidRDefault="00BA29BE">
      <w:pPr>
        <w:suppressAutoHyphens/>
        <w:rPr>
          <w:sz w:val="24"/>
        </w:rPr>
      </w:pPr>
    </w:p>
    <w:bookmarkEnd w:id="0"/>
    <w:p w:rsidR="00BA29BE" w:rsidRDefault="00C12018">
      <w:pPr>
        <w:suppressAutoHyphens/>
        <w:ind w:firstLine="567"/>
        <w:rPr>
          <w:b/>
          <w:bCs/>
          <w:szCs w:val="28"/>
        </w:rPr>
      </w:pPr>
      <w:r>
        <w:rPr>
          <w:b/>
          <w:bCs/>
          <w:szCs w:val="28"/>
        </w:rPr>
        <w:t>РАЗРАБОТЧИКИ:</w:t>
      </w:r>
    </w:p>
    <w:p w:rsidR="007B13A0" w:rsidRPr="007B13A0" w:rsidRDefault="00C12018" w:rsidP="007B13A0">
      <w:pPr>
        <w:ind w:firstLine="567"/>
        <w:rPr>
          <w:szCs w:val="28"/>
        </w:rPr>
      </w:pPr>
      <w:bookmarkStart w:id="1" w:name="_GoBack"/>
      <w:r>
        <w:rPr>
          <w:szCs w:val="28"/>
        </w:rPr>
        <w:t>Казахстанский институт стандартизации и метрологии совместно с Т</w:t>
      </w:r>
      <w:r w:rsidRPr="00C12018">
        <w:rPr>
          <w:szCs w:val="28"/>
        </w:rPr>
        <w:t>ехнически</w:t>
      </w:r>
      <w:r>
        <w:rPr>
          <w:szCs w:val="28"/>
        </w:rPr>
        <w:t>м</w:t>
      </w:r>
      <w:r w:rsidRPr="00C12018">
        <w:rPr>
          <w:szCs w:val="28"/>
        </w:rPr>
        <w:t xml:space="preserve"> комитет</w:t>
      </w:r>
      <w:r>
        <w:rPr>
          <w:szCs w:val="28"/>
        </w:rPr>
        <w:t>ом</w:t>
      </w:r>
      <w:r w:rsidRPr="00C12018">
        <w:rPr>
          <w:szCs w:val="28"/>
        </w:rPr>
        <w:t xml:space="preserve"> по стандартизации </w:t>
      </w:r>
      <w:r>
        <w:rPr>
          <w:szCs w:val="28"/>
        </w:rPr>
        <w:t>ТК</w:t>
      </w:r>
      <w:r w:rsidRPr="00C12018">
        <w:rPr>
          <w:szCs w:val="28"/>
        </w:rPr>
        <w:t xml:space="preserve"> </w:t>
      </w:r>
      <w:r>
        <w:rPr>
          <w:szCs w:val="28"/>
        </w:rPr>
        <w:t>118 «Опасные технические устройства»</w:t>
      </w:r>
      <w:r w:rsidR="007B13A0" w:rsidRPr="007B13A0">
        <w:t xml:space="preserve"> </w:t>
      </w:r>
      <w:r w:rsidR="007B13A0">
        <w:t xml:space="preserve"> на базе </w:t>
      </w:r>
      <w:r w:rsidR="007B13A0">
        <w:rPr>
          <w:szCs w:val="28"/>
        </w:rPr>
        <w:t>ТОО «Качество и р</w:t>
      </w:r>
      <w:r w:rsidR="007B13A0" w:rsidRPr="007B13A0">
        <w:rPr>
          <w:szCs w:val="28"/>
        </w:rPr>
        <w:t>езультат»</w:t>
      </w:r>
    </w:p>
    <w:bookmarkEnd w:id="1"/>
    <w:p w:rsidR="00BA29BE" w:rsidRDefault="00BA29BE">
      <w:pPr>
        <w:tabs>
          <w:tab w:val="left" w:pos="3104"/>
        </w:tabs>
        <w:suppressAutoHyphens/>
        <w:ind w:firstLine="567"/>
        <w:rPr>
          <w:szCs w:val="28"/>
        </w:rPr>
      </w:pPr>
    </w:p>
    <w:p w:rsidR="00BA29BE" w:rsidRDefault="00C12018">
      <w:pPr>
        <w:tabs>
          <w:tab w:val="left" w:pos="3104"/>
        </w:tabs>
        <w:suppressAutoHyphens/>
        <w:ind w:firstLine="567"/>
        <w:rPr>
          <w:szCs w:val="28"/>
        </w:rPr>
      </w:pPr>
      <w:r>
        <w:rPr>
          <w:szCs w:val="28"/>
        </w:rPr>
        <w:tab/>
      </w:r>
    </w:p>
    <w:p w:rsidR="00BA29BE" w:rsidRDefault="00C12018">
      <w:pPr>
        <w:tabs>
          <w:tab w:val="left" w:pos="3104"/>
        </w:tabs>
        <w:suppressAutoHyphens/>
        <w:ind w:firstLine="567"/>
        <w:rPr>
          <w:b/>
          <w:bCs/>
          <w:szCs w:val="28"/>
        </w:rPr>
      </w:pPr>
      <w:r>
        <w:rPr>
          <w:b/>
          <w:bCs/>
          <w:szCs w:val="28"/>
        </w:rPr>
        <w:t xml:space="preserve">Заместитель генерального директора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    Е. Амирханова </w:t>
      </w:r>
    </w:p>
    <w:p w:rsidR="00BA29BE" w:rsidRDefault="00BA29BE">
      <w:pPr>
        <w:suppressAutoHyphens/>
        <w:ind w:firstLine="567"/>
        <w:rPr>
          <w:b/>
          <w:bCs/>
          <w:szCs w:val="28"/>
        </w:rPr>
      </w:pPr>
    </w:p>
    <w:tbl>
      <w:tblPr>
        <w:tblW w:w="4854" w:type="pct"/>
        <w:tblLook w:val="04A0" w:firstRow="1" w:lastRow="0" w:firstColumn="1" w:lastColumn="0" w:noHBand="0" w:noVBand="1"/>
      </w:tblPr>
      <w:tblGrid>
        <w:gridCol w:w="4568"/>
        <w:gridCol w:w="2705"/>
        <w:gridCol w:w="2018"/>
      </w:tblGrid>
      <w:tr w:rsidR="00BA29BE">
        <w:tc>
          <w:tcPr>
            <w:tcW w:w="2458" w:type="pct"/>
          </w:tcPr>
          <w:p w:rsidR="00BA29BE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Default="00C12018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Руководитель Департамента разработки нормативных технических документов (ДРНТД) </w:t>
            </w:r>
          </w:p>
          <w:p w:rsidR="00BA29BE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Default="00C12018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Ведущий специалист ДРНТД</w:t>
            </w:r>
          </w:p>
          <w:p w:rsidR="00BA29BE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Pr="00C12018" w:rsidRDefault="00C12018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Директор</w:t>
            </w:r>
          </w:p>
          <w:p w:rsidR="00BA29BE" w:rsidRPr="00C12018" w:rsidRDefault="00C12018">
            <w:pPr>
              <w:suppressAutoHyphens/>
              <w:ind w:left="567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eastAsia="en-US"/>
              </w:rPr>
              <w:t>ТОО</w:t>
            </w:r>
            <w:r w:rsidRPr="00C12018">
              <w:rPr>
                <w:b/>
                <w:bCs/>
                <w:szCs w:val="28"/>
                <w:lang w:eastAsia="en-US"/>
              </w:rPr>
              <w:t xml:space="preserve"> </w:t>
            </w:r>
            <w:r w:rsidRPr="00C12018">
              <w:rPr>
                <w:b/>
                <w:bCs/>
                <w:szCs w:val="28"/>
              </w:rPr>
              <w:t>«</w:t>
            </w:r>
            <w:r w:rsidR="007B13A0">
              <w:rPr>
                <w:b/>
                <w:bCs/>
                <w:szCs w:val="28"/>
              </w:rPr>
              <w:t>Качество и р</w:t>
            </w:r>
            <w:r>
              <w:rPr>
                <w:b/>
                <w:bCs/>
                <w:szCs w:val="28"/>
              </w:rPr>
              <w:t>езультат</w:t>
            </w:r>
            <w:r w:rsidRPr="00C12018">
              <w:rPr>
                <w:b/>
                <w:bCs/>
                <w:szCs w:val="28"/>
              </w:rPr>
              <w:t>»</w:t>
            </w:r>
          </w:p>
          <w:p w:rsidR="00BA29BE" w:rsidRPr="00C12018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Pr="00C12018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  <w:p w:rsidR="00BA29BE" w:rsidRPr="00C12018" w:rsidRDefault="00C12018">
            <w:pPr>
              <w:suppressAutoHyphens/>
              <w:ind w:left="567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eastAsia="en-US"/>
              </w:rPr>
              <w:t>Эксперт ТОО</w:t>
            </w:r>
            <w:r w:rsidRPr="00C12018">
              <w:rPr>
                <w:b/>
                <w:bCs/>
                <w:szCs w:val="28"/>
                <w:lang w:eastAsia="en-US"/>
              </w:rPr>
              <w:t xml:space="preserve"> </w:t>
            </w:r>
            <w:r w:rsidRPr="00C12018">
              <w:rPr>
                <w:b/>
                <w:bCs/>
                <w:szCs w:val="28"/>
              </w:rPr>
              <w:t>«</w:t>
            </w:r>
            <w:r>
              <w:rPr>
                <w:b/>
                <w:bCs/>
                <w:szCs w:val="28"/>
              </w:rPr>
              <w:t>Качество</w:t>
            </w:r>
            <w:r w:rsidR="007B13A0">
              <w:rPr>
                <w:b/>
                <w:bCs/>
                <w:szCs w:val="28"/>
              </w:rPr>
              <w:t xml:space="preserve"> и р</w:t>
            </w:r>
            <w:r>
              <w:rPr>
                <w:b/>
                <w:bCs/>
                <w:szCs w:val="28"/>
              </w:rPr>
              <w:t>езультат</w:t>
            </w:r>
            <w:r w:rsidRPr="00C12018">
              <w:rPr>
                <w:b/>
                <w:bCs/>
                <w:szCs w:val="28"/>
              </w:rPr>
              <w:t>»</w:t>
            </w:r>
            <w:r>
              <w:t xml:space="preserve"> </w:t>
            </w:r>
          </w:p>
          <w:p w:rsidR="00BA29BE" w:rsidRDefault="00BA29BE">
            <w:pPr>
              <w:suppressAutoHyphens/>
              <w:ind w:left="567"/>
              <w:rPr>
                <w:b/>
                <w:bCs/>
                <w:szCs w:val="28"/>
                <w:lang w:eastAsia="en-US"/>
              </w:rPr>
            </w:pPr>
          </w:p>
        </w:tc>
        <w:tc>
          <w:tcPr>
            <w:tcW w:w="1455" w:type="pct"/>
          </w:tcPr>
          <w:p w:rsidR="00BA29BE" w:rsidRPr="00C12018" w:rsidRDefault="00BA29BE">
            <w:pPr>
              <w:suppressAutoHyphens/>
              <w:rPr>
                <w:b/>
                <w:bCs/>
                <w:szCs w:val="28"/>
                <w:lang w:eastAsia="en-US"/>
              </w:rPr>
            </w:pPr>
          </w:p>
        </w:tc>
        <w:tc>
          <w:tcPr>
            <w:tcW w:w="1086" w:type="pct"/>
          </w:tcPr>
          <w:p w:rsidR="00BA29BE" w:rsidRPr="00C12018" w:rsidRDefault="00BA29BE">
            <w:pPr>
              <w:suppressAutoHyphens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C12018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А.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Сопбеков</w:t>
            </w:r>
            <w:proofErr w:type="spellEnd"/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C12018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Ж.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Бейсен</w:t>
            </w:r>
            <w:proofErr w:type="spellEnd"/>
          </w:p>
          <w:p w:rsidR="00BA29BE" w:rsidRDefault="00BA29BE">
            <w:pPr>
              <w:suppressAutoHyphens/>
              <w:wordWrap w:val="0"/>
              <w:jc w:val="right"/>
              <w:rPr>
                <w:b/>
                <w:bCs/>
                <w:szCs w:val="28"/>
                <w:lang w:eastAsia="en-US"/>
              </w:rPr>
            </w:pPr>
          </w:p>
          <w:p w:rsidR="00BA29BE" w:rsidRDefault="00C12018">
            <w:pPr>
              <w:suppressAutoHyphens/>
              <w:wordWrap w:val="0"/>
              <w:ind w:left="-388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     Е. И.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Цечоеваа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.   </w:t>
            </w:r>
          </w:p>
          <w:p w:rsidR="00BA29BE" w:rsidRDefault="00BA29BE">
            <w:pPr>
              <w:suppressAutoHyphens/>
              <w:wordWrap w:val="0"/>
              <w:ind w:left="-388"/>
              <w:rPr>
                <w:b/>
                <w:bCs/>
                <w:szCs w:val="28"/>
              </w:rPr>
            </w:pPr>
          </w:p>
          <w:p w:rsidR="00BA29BE" w:rsidRDefault="00BA29BE">
            <w:pPr>
              <w:suppressAutoHyphens/>
              <w:wordWrap w:val="0"/>
              <w:ind w:left="-388"/>
              <w:rPr>
                <w:b/>
                <w:bCs/>
                <w:szCs w:val="28"/>
              </w:rPr>
            </w:pPr>
          </w:p>
          <w:p w:rsidR="00BA29BE" w:rsidRDefault="00C12018">
            <w:pPr>
              <w:suppressAutoHyphens/>
              <w:wordWrap w:val="0"/>
              <w:ind w:left="-388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</w:rPr>
              <w:t xml:space="preserve">     К.</w:t>
            </w:r>
            <w:r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Cs w:val="28"/>
                <w:lang w:val="en-US"/>
              </w:rPr>
              <w:t>Цечоев</w:t>
            </w:r>
            <w:proofErr w:type="spellEnd"/>
          </w:p>
        </w:tc>
      </w:tr>
    </w:tbl>
    <w:p w:rsidR="00BA29BE" w:rsidRDefault="00BA29BE">
      <w:pPr>
        <w:suppressAutoHyphens/>
        <w:ind w:firstLine="567"/>
        <w:rPr>
          <w:szCs w:val="28"/>
        </w:rPr>
      </w:pPr>
    </w:p>
    <w:p w:rsidR="00BA29BE" w:rsidRDefault="00BA29BE">
      <w:pPr>
        <w:suppressAutoHyphens/>
        <w:ind w:firstLine="567"/>
        <w:rPr>
          <w:szCs w:val="28"/>
        </w:rPr>
      </w:pPr>
    </w:p>
    <w:sectPr w:rsidR="00BA29B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nextColumn"/>
      <w:pgSz w:w="11906" w:h="16838"/>
      <w:pgMar w:top="1418" w:right="1418" w:bottom="1418" w:left="1134" w:header="1022" w:footer="102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0E3" w:rsidRDefault="00C120E3">
      <w:r>
        <w:separator/>
      </w:r>
    </w:p>
  </w:endnote>
  <w:endnote w:type="continuationSeparator" w:id="0">
    <w:p w:rsidR="00C120E3" w:rsidRDefault="00C1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altName w:val="Microsoft Sans Serif"/>
    <w:charset w:val="DE"/>
    <w:family w:val="roman"/>
    <w:pitch w:val="default"/>
    <w:sig w:usb0="00000000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Default="00C12018">
    <w:pPr>
      <w:ind w:right="-8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CA3A19">
      <w:rPr>
        <w:noProof/>
        <w:sz w:val="24"/>
      </w:rPr>
      <w:t>22</w:t>
    </w:r>
    <w:r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Default="00C12018">
    <w:pPr>
      <w:ind w:right="-8"/>
      <w:jc w:val="right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CA3A19">
      <w:rPr>
        <w:noProof/>
        <w:sz w:val="24"/>
      </w:rPr>
      <w:t>23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Default="00C12018">
    <w:pPr>
      <w:pStyle w:val="afd"/>
      <w:pBdr>
        <w:bottom w:val="single" w:sz="12" w:space="1" w:color="auto"/>
      </w:pBdr>
    </w:pPr>
  </w:p>
  <w:p w:rsidR="00C12018" w:rsidRDefault="00C12018">
    <w:pPr>
      <w:pStyle w:val="afd"/>
    </w:pPr>
    <w:r>
      <w:rPr>
        <w:b/>
        <w:bCs/>
      </w:rPr>
      <w:t>Проект, 1 редакция</w:t>
    </w:r>
    <w:r>
      <w:rPr>
        <w:b/>
        <w:bCs/>
      </w:rP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0E3" w:rsidRDefault="00C120E3">
      <w:r>
        <w:separator/>
      </w:r>
    </w:p>
  </w:footnote>
  <w:footnote w:type="continuationSeparator" w:id="0">
    <w:p w:rsidR="00C120E3" w:rsidRDefault="00C12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Pr="00C12018" w:rsidRDefault="00C12018">
    <w:pPr>
      <w:jc w:val="left"/>
      <w:rPr>
        <w:b/>
        <w:bCs/>
        <w:sz w:val="24"/>
      </w:rPr>
    </w:pPr>
    <w:bookmarkStart w:id="2" w:name="_Hlk135407118"/>
    <w:bookmarkStart w:id="3" w:name="_Hlk135407128"/>
    <w:bookmarkStart w:id="4" w:name="_Hlk135407129"/>
    <w:bookmarkStart w:id="5" w:name="_Hlk135407121"/>
    <w:bookmarkStart w:id="6" w:name="_Hlk135407115"/>
    <w:bookmarkStart w:id="7" w:name="_Hlk135407119"/>
    <w:bookmarkStart w:id="8" w:name="_Hlk135407116"/>
    <w:bookmarkStart w:id="9" w:name="_Hlk135407120"/>
    <w:bookmarkStart w:id="10" w:name="_Hlk135407117"/>
    <w:bookmarkStart w:id="11" w:name="_Hlk135407122"/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C12018">
      <w:rPr>
        <w:b/>
        <w:bCs/>
        <w:sz w:val="24"/>
      </w:rPr>
      <w:t xml:space="preserve"> 1270</w:t>
    </w:r>
  </w:p>
  <w:p w:rsidR="00C12018" w:rsidRDefault="00C12018">
    <w:pPr>
      <w:jc w:val="left"/>
      <w:rPr>
        <w:i/>
        <w:sz w:val="24"/>
      </w:rPr>
    </w:pPr>
    <w:r>
      <w:rPr>
        <w:i/>
        <w:sz w:val="24"/>
      </w:rPr>
      <w:t>(проект, редакция 1)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Default="00C12018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bookmarkStart w:id="12" w:name="_Hlk135406125"/>
    <w:bookmarkStart w:id="13" w:name="_Hlk135406124"/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C12018">
      <w:rPr>
        <w:b/>
        <w:bCs/>
        <w:sz w:val="24"/>
      </w:rPr>
      <w:t xml:space="preserve"> 1270</w:t>
    </w:r>
  </w:p>
  <w:p w:rsidR="00C12018" w:rsidRDefault="00C12018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  <w:bookmarkEnd w:id="12"/>
    <w:bookmarkEnd w:id="1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18" w:rsidRDefault="00C12018">
    <w:pPr>
      <w:jc w:val="righ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C12018">
      <w:rPr>
        <w:b/>
        <w:bCs/>
        <w:sz w:val="24"/>
      </w:rPr>
      <w:t xml:space="preserve"> 1270</w:t>
    </w:r>
  </w:p>
  <w:p w:rsidR="00C12018" w:rsidRDefault="00C12018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9048E"/>
    <w:multiLevelType w:val="multilevel"/>
    <w:tmpl w:val="30F9048E"/>
    <w:lvl w:ilvl="0">
      <w:start w:val="1"/>
      <w:numFmt w:val="russianLower"/>
      <w:pStyle w:val="0"/>
      <w:lvlText w:val="%1)"/>
      <w:lvlJc w:val="left"/>
      <w:pPr>
        <w:tabs>
          <w:tab w:val="left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decimal"/>
      <w:lvlText w:val="%3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">
    <w:nsid w:val="311CC7E9"/>
    <w:multiLevelType w:val="singleLevel"/>
    <w:tmpl w:val="311CC7E9"/>
    <w:lvl w:ilvl="0">
      <w:start w:val="1"/>
      <w:numFmt w:val="decimal"/>
      <w:lvlText w:val="%1"/>
      <w:lvlJc w:val="left"/>
    </w:lvl>
  </w:abstractNum>
  <w:abstractNum w:abstractNumId="2">
    <w:nsid w:val="5A3A350F"/>
    <w:multiLevelType w:val="multilevel"/>
    <w:tmpl w:val="5A3A350F"/>
    <w:lvl w:ilvl="0">
      <w:start w:val="1"/>
      <w:numFmt w:val="decimal"/>
      <w:lvlText w:val="%1"/>
      <w:lvlJc w:val="left"/>
      <w:pPr>
        <w:tabs>
          <w:tab w:val="left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left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left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left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7824"/>
        </w:tabs>
        <w:ind w:left="7824" w:hanging="2160"/>
      </w:pPr>
      <w:rPr>
        <w:rFonts w:hint="default"/>
      </w:rPr>
    </w:lvl>
  </w:abstractNum>
  <w:abstractNum w:abstractNumId="3">
    <w:nsid w:val="7A2E08B5"/>
    <w:multiLevelType w:val="multilevel"/>
    <w:tmpl w:val="7A2E08B5"/>
    <w:lvl w:ilvl="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AC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37F26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2DD0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204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3A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635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29BE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018"/>
    <w:rsid w:val="00C120E3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3A19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CB0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8D6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6C8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531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A60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  <w:rsid w:val="1722601B"/>
    <w:rsid w:val="1F170295"/>
    <w:rsid w:val="33732BCC"/>
    <w:rsid w:val="38DC10EC"/>
    <w:rsid w:val="45997C45"/>
    <w:rsid w:val="47423DCB"/>
    <w:rsid w:val="5A3806CB"/>
    <w:rsid w:val="606C77EB"/>
    <w:rsid w:val="68C409CB"/>
    <w:rsid w:val="6945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0" w:unhideWhenUsed="0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unhideWhenUsed="0" w:qFormat="1"/>
    <w:lsdException w:name="annotation text" w:semiHidden="0" w:unhideWhenUsed="0" w:qFormat="1"/>
    <w:lsdException w:name="header" w:semiHidden="0" w:uiPriority="99" w:unhideWhenUsed="0" w:qFormat="1"/>
    <w:lsdException w:name="footer" w:semiHidden="0" w:unhideWhenUsed="0" w:qFormat="1"/>
    <w:lsdException w:name="caption" w:semiHidden="0" w:unhideWhenUsed="0" w:qFormat="1"/>
    <w:lsdException w:name="footnote reference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semiHidden="0" w:unhideWhenUsed="0" w:qFormat="1"/>
    <w:lsdException w:name="endnote text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 3" w:semiHidden="0" w:unhideWhenUsed="0"/>
    <w:lsdException w:name="List Continue 4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iPriority="99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iPriority="5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jc w:val="both"/>
    </w:pPr>
    <w:rPr>
      <w:rFonts w:eastAsia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pPr>
      <w:widowControl w:val="0"/>
      <w:tabs>
        <w:tab w:val="left" w:pos="1134"/>
      </w:tabs>
      <w:spacing w:before="240" w:after="240"/>
      <w:ind w:firstLine="72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4"/>
    <w:next w:val="a0"/>
    <w:qFormat/>
    <w:pPr>
      <w:keepNext/>
      <w:numPr>
        <w:ilvl w:val="1"/>
        <w:numId w:val="1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Continue 4"/>
    <w:basedOn w:val="a0"/>
    <w:qFormat/>
    <w:pPr>
      <w:spacing w:after="120"/>
      <w:ind w:left="1132"/>
    </w:pPr>
  </w:style>
  <w:style w:type="character" w:styleId="a4">
    <w:name w:val="FollowedHyperlink"/>
    <w:basedOn w:val="a1"/>
    <w:qFormat/>
    <w:rPr>
      <w:color w:val="800080"/>
      <w:u w:val="single"/>
    </w:rPr>
  </w:style>
  <w:style w:type="character" w:styleId="a5">
    <w:name w:val="footnote reference"/>
    <w:basedOn w:val="a1"/>
    <w:semiHidden/>
    <w:qFormat/>
    <w:rPr>
      <w:vertAlign w:val="superscript"/>
    </w:rPr>
  </w:style>
  <w:style w:type="character" w:styleId="a6">
    <w:name w:val="annotation reference"/>
    <w:basedOn w:val="a1"/>
    <w:qFormat/>
    <w:rPr>
      <w:sz w:val="16"/>
      <w:szCs w:val="16"/>
    </w:rPr>
  </w:style>
  <w:style w:type="character" w:styleId="a7">
    <w:name w:val="endnote reference"/>
    <w:basedOn w:val="a1"/>
    <w:qFormat/>
    <w:rPr>
      <w:vertAlign w:val="superscript"/>
    </w:rPr>
  </w:style>
  <w:style w:type="character" w:styleId="a8">
    <w:name w:val="Hyperlink"/>
    <w:basedOn w:val="a1"/>
    <w:uiPriority w:val="99"/>
    <w:qFormat/>
    <w:rPr>
      <w:color w:val="0000FF"/>
      <w:u w:val="single"/>
    </w:rPr>
  </w:style>
  <w:style w:type="character" w:styleId="a9">
    <w:name w:val="page number"/>
    <w:basedOn w:val="a1"/>
    <w:qFormat/>
  </w:style>
  <w:style w:type="paragraph" w:styleId="aa">
    <w:name w:val="Balloon Text"/>
    <w:basedOn w:val="a0"/>
    <w:link w:val="ab"/>
    <w:uiPriority w:val="99"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0"/>
    <w:link w:val="ad"/>
    <w:qFormat/>
    <w:rPr>
      <w:sz w:val="20"/>
      <w:szCs w:val="20"/>
    </w:rPr>
  </w:style>
  <w:style w:type="paragraph" w:styleId="ae">
    <w:name w:val="caption"/>
    <w:basedOn w:val="a0"/>
    <w:next w:val="a0"/>
    <w:qFormat/>
    <w:pPr>
      <w:spacing w:before="120" w:after="120"/>
    </w:pPr>
    <w:rPr>
      <w:b/>
      <w:sz w:val="20"/>
      <w:szCs w:val="20"/>
    </w:rPr>
  </w:style>
  <w:style w:type="paragraph" w:styleId="af">
    <w:name w:val="annotation text"/>
    <w:basedOn w:val="a0"/>
    <w:link w:val="af0"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footnote text"/>
    <w:basedOn w:val="a0"/>
    <w:link w:val="af5"/>
    <w:semiHidden/>
    <w:qFormat/>
    <w:rPr>
      <w:sz w:val="20"/>
      <w:szCs w:val="20"/>
    </w:rPr>
  </w:style>
  <w:style w:type="paragraph" w:styleId="80">
    <w:name w:val="toc 8"/>
    <w:basedOn w:val="a0"/>
    <w:next w:val="a0"/>
    <w:uiPriority w:val="39"/>
    <w:qFormat/>
    <w:pPr>
      <w:ind w:left="1680"/>
      <w:jc w:val="left"/>
    </w:pPr>
    <w:rPr>
      <w:sz w:val="24"/>
      <w:lang w:val="en-US" w:eastAsia="en-US"/>
    </w:rPr>
  </w:style>
  <w:style w:type="paragraph" w:styleId="af6">
    <w:name w:val="header"/>
    <w:basedOn w:val="a0"/>
    <w:link w:val="af7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0"/>
    <w:next w:val="a0"/>
    <w:uiPriority w:val="39"/>
    <w:qFormat/>
    <w:pPr>
      <w:ind w:left="192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uiPriority w:val="39"/>
    <w:qFormat/>
    <w:pPr>
      <w:ind w:left="1440"/>
      <w:jc w:val="left"/>
    </w:pPr>
    <w:rPr>
      <w:sz w:val="24"/>
      <w:lang w:val="en-US" w:eastAsia="en-US"/>
    </w:rPr>
  </w:style>
  <w:style w:type="paragraph" w:styleId="af8">
    <w:name w:val="Body Text"/>
    <w:basedOn w:val="a0"/>
    <w:link w:val="af9"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6">
    <w:name w:val="toc 6"/>
    <w:basedOn w:val="a0"/>
    <w:next w:val="a0"/>
    <w:uiPriority w:val="39"/>
    <w:qFormat/>
    <w:pPr>
      <w:ind w:left="1200"/>
      <w:jc w:val="left"/>
    </w:pPr>
    <w:rPr>
      <w:sz w:val="24"/>
      <w:lang w:val="en-US" w:eastAsia="en-US"/>
    </w:rPr>
  </w:style>
  <w:style w:type="paragraph" w:styleId="3">
    <w:name w:val="toc 3"/>
    <w:basedOn w:val="a0"/>
    <w:next w:val="a0"/>
    <w:uiPriority w:val="39"/>
    <w:qFormat/>
    <w:pPr>
      <w:ind w:left="480"/>
      <w:jc w:val="left"/>
    </w:pPr>
    <w:rPr>
      <w:sz w:val="24"/>
      <w:lang w:val="en-US" w:eastAsia="en-US"/>
    </w:rPr>
  </w:style>
  <w:style w:type="paragraph" w:styleId="20">
    <w:name w:val="toc 2"/>
    <w:basedOn w:val="a0"/>
    <w:next w:val="a0"/>
    <w:uiPriority w:val="39"/>
    <w:qFormat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lang w:val="en-US"/>
    </w:rPr>
  </w:style>
  <w:style w:type="paragraph" w:styleId="42">
    <w:name w:val="toc 4"/>
    <w:basedOn w:val="a0"/>
    <w:next w:val="a0"/>
    <w:uiPriority w:val="39"/>
    <w:qFormat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uiPriority w:val="39"/>
    <w:qFormat/>
    <w:pPr>
      <w:ind w:left="960"/>
      <w:jc w:val="left"/>
    </w:pPr>
    <w:rPr>
      <w:sz w:val="24"/>
      <w:lang w:val="en-US" w:eastAsia="en-US"/>
    </w:rPr>
  </w:style>
  <w:style w:type="paragraph" w:styleId="afa">
    <w:name w:val="Body Text Indent"/>
    <w:basedOn w:val="a0"/>
    <w:link w:val="afb"/>
    <w:qFormat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fc">
    <w:name w:val="Title"/>
    <w:basedOn w:val="a0"/>
    <w:qFormat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fd">
    <w:name w:val="footer"/>
    <w:basedOn w:val="a0"/>
    <w:qFormat/>
    <w:pPr>
      <w:tabs>
        <w:tab w:val="center" w:pos="4677"/>
        <w:tab w:val="right" w:pos="9355"/>
      </w:tabs>
      <w:jc w:val="left"/>
    </w:pPr>
    <w:rPr>
      <w:sz w:val="24"/>
    </w:rPr>
  </w:style>
  <w:style w:type="paragraph" w:styleId="afe">
    <w:name w:val="Subtitle"/>
    <w:basedOn w:val="a0"/>
    <w:qFormat/>
    <w:pPr>
      <w:widowControl w:val="0"/>
      <w:jc w:val="center"/>
    </w:pPr>
    <w:rPr>
      <w:b/>
      <w:bCs/>
    </w:rPr>
  </w:style>
  <w:style w:type="table" w:styleId="af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Стиль1"/>
    <w:basedOn w:val="a8"/>
    <w:qFormat/>
    <w:rPr>
      <w:rFonts w:ascii="Times New Roman" w:hAnsi="Times New Roman"/>
      <w:color w:val="0000FF"/>
      <w:u w:val="single"/>
      <w:lang w:val="ru-RU"/>
    </w:rPr>
  </w:style>
  <w:style w:type="paragraph" w:customStyle="1" w:styleId="a">
    <w:name w:val="Обычный + полужирный"/>
    <w:basedOn w:val="2"/>
    <w:qFormat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basedOn w:val="a0"/>
    <w:qFormat/>
    <w:pPr>
      <w:numPr>
        <w:numId w:val="2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f0">
    <w:name w:val="List Paragraph"/>
    <w:basedOn w:val="a0"/>
    <w:uiPriority w:val="34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1">
    <w:name w:val="Знак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3">
    <w:name w:val="Знак1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qFormat/>
  </w:style>
  <w:style w:type="character" w:styleId="aff2">
    <w:name w:val="Placeholder Text"/>
    <w:basedOn w:val="a1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1"/>
    <w:link w:val="aa"/>
    <w:uiPriority w:val="99"/>
    <w:qFormat/>
    <w:rPr>
      <w:rFonts w:ascii="Tahoma" w:hAnsi="Tahoma" w:cs="Tahoma"/>
      <w:sz w:val="16"/>
      <w:szCs w:val="16"/>
    </w:rPr>
  </w:style>
  <w:style w:type="character" w:customStyle="1" w:styleId="af7">
    <w:name w:val="Верхний колонтитул Знак"/>
    <w:basedOn w:val="a1"/>
    <w:link w:val="af6"/>
    <w:uiPriority w:val="99"/>
    <w:qFormat/>
    <w:rPr>
      <w:sz w:val="28"/>
      <w:szCs w:val="24"/>
    </w:rPr>
  </w:style>
  <w:style w:type="character" w:customStyle="1" w:styleId="ad">
    <w:name w:val="Текст концевой сноски Знак"/>
    <w:basedOn w:val="a1"/>
    <w:link w:val="ac"/>
    <w:qFormat/>
  </w:style>
  <w:style w:type="paragraph" w:customStyle="1" w:styleId="14">
    <w:name w:val="Обычный1"/>
    <w:qFormat/>
    <w:pPr>
      <w:snapToGrid w:val="0"/>
    </w:pPr>
    <w:rPr>
      <w:rFonts w:eastAsia="Times New Roman"/>
      <w:sz w:val="24"/>
    </w:rPr>
  </w:style>
  <w:style w:type="character" w:customStyle="1" w:styleId="FontStyle101">
    <w:name w:val="Font Style101"/>
    <w:basedOn w:val="a1"/>
    <w:uiPriority w:val="99"/>
    <w:qFormat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qFormat/>
    <w:pPr>
      <w:snapToGrid w:val="0"/>
    </w:pPr>
    <w:rPr>
      <w:rFonts w:eastAsia="Times New Roman"/>
      <w:sz w:val="24"/>
    </w:rPr>
  </w:style>
  <w:style w:type="character" w:customStyle="1" w:styleId="afb">
    <w:name w:val="Основной текст с отступом Знак"/>
    <w:basedOn w:val="a1"/>
    <w:link w:val="afa"/>
    <w:qFormat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qFormat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3">
    <w:name w:val="Нормальный"/>
    <w:qFormat/>
    <w:rPr>
      <w:rFonts w:eastAsia="Times New Roman"/>
      <w:sz w:val="24"/>
    </w:rPr>
  </w:style>
  <w:style w:type="paragraph" w:customStyle="1" w:styleId="Iauiue">
    <w:name w:val="Iau?iue"/>
    <w:qFormat/>
    <w:rPr>
      <w:rFonts w:eastAsia="Calibri"/>
      <w:lang w:val="en-US"/>
    </w:rPr>
  </w:style>
  <w:style w:type="paragraph" w:customStyle="1" w:styleId="Style41">
    <w:name w:val="Style4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qFormat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qFormat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qFormat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qFormat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qFormat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qFormat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qFormat/>
    <w:rPr>
      <w:b/>
      <w:sz w:val="28"/>
      <w:szCs w:val="28"/>
    </w:rPr>
  </w:style>
  <w:style w:type="paragraph" w:customStyle="1" w:styleId="Style18">
    <w:name w:val="Style1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qFormat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qFormat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qFormat/>
  </w:style>
  <w:style w:type="character" w:customStyle="1" w:styleId="FontStyle29">
    <w:name w:val="Font Style29"/>
    <w:uiPriority w:val="99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qFormat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f9">
    <w:name w:val="Основной текст Знак"/>
    <w:basedOn w:val="a1"/>
    <w:link w:val="af8"/>
    <w:qFormat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qFormat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285pt">
    <w:name w:val="Основной текст (2) + 8;5 pt;Полужирный"/>
    <w:basedOn w:val="22"/>
    <w:qFormat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qFormat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af5">
    <w:name w:val="Текст сноски Знак"/>
    <w:basedOn w:val="a1"/>
    <w:link w:val="af4"/>
    <w:semiHidden/>
    <w:qFormat/>
  </w:style>
  <w:style w:type="character" w:customStyle="1" w:styleId="FontStyle76">
    <w:name w:val="Font Style76"/>
    <w:basedOn w:val="a1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qFormat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qFormat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qFormat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qFormat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qFormat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qFormat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qFormat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qFormat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qFormat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qFormat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qFormat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qFormat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qFormat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qFormat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qFormat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af0">
    <w:name w:val="Текст примечания Знак"/>
    <w:basedOn w:val="a1"/>
    <w:link w:val="af"/>
  </w:style>
  <w:style w:type="character" w:customStyle="1" w:styleId="af2">
    <w:name w:val="Тема примечания Знак"/>
    <w:basedOn w:val="af0"/>
    <w:link w:val="af1"/>
    <w:rPr>
      <w:b/>
      <w:bCs/>
    </w:rPr>
  </w:style>
  <w:style w:type="character" w:customStyle="1" w:styleId="aff4">
    <w:name w:val="Другое_"/>
    <w:link w:val="aff5"/>
    <w:qFormat/>
    <w:locked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5">
    <w:name w:val="Другое"/>
    <w:basedOn w:val="a0"/>
    <w:link w:val="aff4"/>
    <w:qFormat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6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ormattext">
    <w:name w:val="formattext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qFormat/>
    <w:rPr>
      <w:rFonts w:ascii="SymbolMT" w:hAnsi="SymbolMT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0" w:unhideWhenUsed="0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unhideWhenUsed="0" w:qFormat="1"/>
    <w:lsdException w:name="annotation text" w:semiHidden="0" w:unhideWhenUsed="0" w:qFormat="1"/>
    <w:lsdException w:name="header" w:semiHidden="0" w:uiPriority="99" w:unhideWhenUsed="0" w:qFormat="1"/>
    <w:lsdException w:name="footer" w:semiHidden="0" w:unhideWhenUsed="0" w:qFormat="1"/>
    <w:lsdException w:name="caption" w:semiHidden="0" w:unhideWhenUsed="0" w:qFormat="1"/>
    <w:lsdException w:name="footnote reference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semiHidden="0" w:unhideWhenUsed="0" w:qFormat="1"/>
    <w:lsdException w:name="endnote text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 3" w:semiHidden="0" w:unhideWhenUsed="0"/>
    <w:lsdException w:name="List Continue 4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iPriority="99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iPriority="5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jc w:val="both"/>
    </w:pPr>
    <w:rPr>
      <w:rFonts w:eastAsia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pPr>
      <w:widowControl w:val="0"/>
      <w:tabs>
        <w:tab w:val="left" w:pos="1134"/>
      </w:tabs>
      <w:spacing w:before="240" w:after="240"/>
      <w:ind w:firstLine="72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4"/>
    <w:next w:val="a0"/>
    <w:qFormat/>
    <w:pPr>
      <w:keepNext/>
      <w:numPr>
        <w:ilvl w:val="1"/>
        <w:numId w:val="1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Continue 4"/>
    <w:basedOn w:val="a0"/>
    <w:qFormat/>
    <w:pPr>
      <w:spacing w:after="120"/>
      <w:ind w:left="1132"/>
    </w:pPr>
  </w:style>
  <w:style w:type="character" w:styleId="a4">
    <w:name w:val="FollowedHyperlink"/>
    <w:basedOn w:val="a1"/>
    <w:qFormat/>
    <w:rPr>
      <w:color w:val="800080"/>
      <w:u w:val="single"/>
    </w:rPr>
  </w:style>
  <w:style w:type="character" w:styleId="a5">
    <w:name w:val="footnote reference"/>
    <w:basedOn w:val="a1"/>
    <w:semiHidden/>
    <w:qFormat/>
    <w:rPr>
      <w:vertAlign w:val="superscript"/>
    </w:rPr>
  </w:style>
  <w:style w:type="character" w:styleId="a6">
    <w:name w:val="annotation reference"/>
    <w:basedOn w:val="a1"/>
    <w:qFormat/>
    <w:rPr>
      <w:sz w:val="16"/>
      <w:szCs w:val="16"/>
    </w:rPr>
  </w:style>
  <w:style w:type="character" w:styleId="a7">
    <w:name w:val="endnote reference"/>
    <w:basedOn w:val="a1"/>
    <w:qFormat/>
    <w:rPr>
      <w:vertAlign w:val="superscript"/>
    </w:rPr>
  </w:style>
  <w:style w:type="character" w:styleId="a8">
    <w:name w:val="Hyperlink"/>
    <w:basedOn w:val="a1"/>
    <w:uiPriority w:val="99"/>
    <w:qFormat/>
    <w:rPr>
      <w:color w:val="0000FF"/>
      <w:u w:val="single"/>
    </w:rPr>
  </w:style>
  <w:style w:type="character" w:styleId="a9">
    <w:name w:val="page number"/>
    <w:basedOn w:val="a1"/>
    <w:qFormat/>
  </w:style>
  <w:style w:type="paragraph" w:styleId="aa">
    <w:name w:val="Balloon Text"/>
    <w:basedOn w:val="a0"/>
    <w:link w:val="ab"/>
    <w:uiPriority w:val="99"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0"/>
    <w:link w:val="ad"/>
    <w:qFormat/>
    <w:rPr>
      <w:sz w:val="20"/>
      <w:szCs w:val="20"/>
    </w:rPr>
  </w:style>
  <w:style w:type="paragraph" w:styleId="ae">
    <w:name w:val="caption"/>
    <w:basedOn w:val="a0"/>
    <w:next w:val="a0"/>
    <w:qFormat/>
    <w:pPr>
      <w:spacing w:before="120" w:after="120"/>
    </w:pPr>
    <w:rPr>
      <w:b/>
      <w:sz w:val="20"/>
      <w:szCs w:val="20"/>
    </w:rPr>
  </w:style>
  <w:style w:type="paragraph" w:styleId="af">
    <w:name w:val="annotation text"/>
    <w:basedOn w:val="a0"/>
    <w:link w:val="af0"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footnote text"/>
    <w:basedOn w:val="a0"/>
    <w:link w:val="af5"/>
    <w:semiHidden/>
    <w:qFormat/>
    <w:rPr>
      <w:sz w:val="20"/>
      <w:szCs w:val="20"/>
    </w:rPr>
  </w:style>
  <w:style w:type="paragraph" w:styleId="80">
    <w:name w:val="toc 8"/>
    <w:basedOn w:val="a0"/>
    <w:next w:val="a0"/>
    <w:uiPriority w:val="39"/>
    <w:qFormat/>
    <w:pPr>
      <w:ind w:left="1680"/>
      <w:jc w:val="left"/>
    </w:pPr>
    <w:rPr>
      <w:sz w:val="24"/>
      <w:lang w:val="en-US" w:eastAsia="en-US"/>
    </w:rPr>
  </w:style>
  <w:style w:type="paragraph" w:styleId="af6">
    <w:name w:val="header"/>
    <w:basedOn w:val="a0"/>
    <w:link w:val="af7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0"/>
    <w:next w:val="a0"/>
    <w:uiPriority w:val="39"/>
    <w:qFormat/>
    <w:pPr>
      <w:ind w:left="192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uiPriority w:val="39"/>
    <w:qFormat/>
    <w:pPr>
      <w:ind w:left="1440"/>
      <w:jc w:val="left"/>
    </w:pPr>
    <w:rPr>
      <w:sz w:val="24"/>
      <w:lang w:val="en-US" w:eastAsia="en-US"/>
    </w:rPr>
  </w:style>
  <w:style w:type="paragraph" w:styleId="af8">
    <w:name w:val="Body Text"/>
    <w:basedOn w:val="a0"/>
    <w:link w:val="af9"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6">
    <w:name w:val="toc 6"/>
    <w:basedOn w:val="a0"/>
    <w:next w:val="a0"/>
    <w:uiPriority w:val="39"/>
    <w:qFormat/>
    <w:pPr>
      <w:ind w:left="1200"/>
      <w:jc w:val="left"/>
    </w:pPr>
    <w:rPr>
      <w:sz w:val="24"/>
      <w:lang w:val="en-US" w:eastAsia="en-US"/>
    </w:rPr>
  </w:style>
  <w:style w:type="paragraph" w:styleId="3">
    <w:name w:val="toc 3"/>
    <w:basedOn w:val="a0"/>
    <w:next w:val="a0"/>
    <w:uiPriority w:val="39"/>
    <w:qFormat/>
    <w:pPr>
      <w:ind w:left="480"/>
      <w:jc w:val="left"/>
    </w:pPr>
    <w:rPr>
      <w:sz w:val="24"/>
      <w:lang w:val="en-US" w:eastAsia="en-US"/>
    </w:rPr>
  </w:style>
  <w:style w:type="paragraph" w:styleId="20">
    <w:name w:val="toc 2"/>
    <w:basedOn w:val="a0"/>
    <w:next w:val="a0"/>
    <w:uiPriority w:val="39"/>
    <w:qFormat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lang w:val="en-US"/>
    </w:rPr>
  </w:style>
  <w:style w:type="paragraph" w:styleId="42">
    <w:name w:val="toc 4"/>
    <w:basedOn w:val="a0"/>
    <w:next w:val="a0"/>
    <w:uiPriority w:val="39"/>
    <w:qFormat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uiPriority w:val="39"/>
    <w:qFormat/>
    <w:pPr>
      <w:ind w:left="960"/>
      <w:jc w:val="left"/>
    </w:pPr>
    <w:rPr>
      <w:sz w:val="24"/>
      <w:lang w:val="en-US" w:eastAsia="en-US"/>
    </w:rPr>
  </w:style>
  <w:style w:type="paragraph" w:styleId="afa">
    <w:name w:val="Body Text Indent"/>
    <w:basedOn w:val="a0"/>
    <w:link w:val="afb"/>
    <w:qFormat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fc">
    <w:name w:val="Title"/>
    <w:basedOn w:val="a0"/>
    <w:qFormat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fd">
    <w:name w:val="footer"/>
    <w:basedOn w:val="a0"/>
    <w:qFormat/>
    <w:pPr>
      <w:tabs>
        <w:tab w:val="center" w:pos="4677"/>
        <w:tab w:val="right" w:pos="9355"/>
      </w:tabs>
      <w:jc w:val="left"/>
    </w:pPr>
    <w:rPr>
      <w:sz w:val="24"/>
    </w:rPr>
  </w:style>
  <w:style w:type="paragraph" w:styleId="afe">
    <w:name w:val="Subtitle"/>
    <w:basedOn w:val="a0"/>
    <w:qFormat/>
    <w:pPr>
      <w:widowControl w:val="0"/>
      <w:jc w:val="center"/>
    </w:pPr>
    <w:rPr>
      <w:b/>
      <w:bCs/>
    </w:rPr>
  </w:style>
  <w:style w:type="table" w:styleId="af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Стиль1"/>
    <w:basedOn w:val="a8"/>
    <w:qFormat/>
    <w:rPr>
      <w:rFonts w:ascii="Times New Roman" w:hAnsi="Times New Roman"/>
      <w:color w:val="0000FF"/>
      <w:u w:val="single"/>
      <w:lang w:val="ru-RU"/>
    </w:rPr>
  </w:style>
  <w:style w:type="paragraph" w:customStyle="1" w:styleId="a">
    <w:name w:val="Обычный + полужирный"/>
    <w:basedOn w:val="2"/>
    <w:qFormat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basedOn w:val="a0"/>
    <w:qFormat/>
    <w:pPr>
      <w:numPr>
        <w:numId w:val="2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f0">
    <w:name w:val="List Paragraph"/>
    <w:basedOn w:val="a0"/>
    <w:uiPriority w:val="34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1">
    <w:name w:val="Знак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3">
    <w:name w:val="Знак1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qFormat/>
  </w:style>
  <w:style w:type="character" w:styleId="aff2">
    <w:name w:val="Placeholder Text"/>
    <w:basedOn w:val="a1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1"/>
    <w:link w:val="aa"/>
    <w:uiPriority w:val="99"/>
    <w:qFormat/>
    <w:rPr>
      <w:rFonts w:ascii="Tahoma" w:hAnsi="Tahoma" w:cs="Tahoma"/>
      <w:sz w:val="16"/>
      <w:szCs w:val="16"/>
    </w:rPr>
  </w:style>
  <w:style w:type="character" w:customStyle="1" w:styleId="af7">
    <w:name w:val="Верхний колонтитул Знак"/>
    <w:basedOn w:val="a1"/>
    <w:link w:val="af6"/>
    <w:uiPriority w:val="99"/>
    <w:qFormat/>
    <w:rPr>
      <w:sz w:val="28"/>
      <w:szCs w:val="24"/>
    </w:rPr>
  </w:style>
  <w:style w:type="character" w:customStyle="1" w:styleId="ad">
    <w:name w:val="Текст концевой сноски Знак"/>
    <w:basedOn w:val="a1"/>
    <w:link w:val="ac"/>
    <w:qFormat/>
  </w:style>
  <w:style w:type="paragraph" w:customStyle="1" w:styleId="14">
    <w:name w:val="Обычный1"/>
    <w:qFormat/>
    <w:pPr>
      <w:snapToGrid w:val="0"/>
    </w:pPr>
    <w:rPr>
      <w:rFonts w:eastAsia="Times New Roman"/>
      <w:sz w:val="24"/>
    </w:rPr>
  </w:style>
  <w:style w:type="character" w:customStyle="1" w:styleId="FontStyle101">
    <w:name w:val="Font Style101"/>
    <w:basedOn w:val="a1"/>
    <w:uiPriority w:val="99"/>
    <w:qFormat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qFormat/>
    <w:pPr>
      <w:snapToGrid w:val="0"/>
    </w:pPr>
    <w:rPr>
      <w:rFonts w:eastAsia="Times New Roman"/>
      <w:sz w:val="24"/>
    </w:rPr>
  </w:style>
  <w:style w:type="character" w:customStyle="1" w:styleId="afb">
    <w:name w:val="Основной текст с отступом Знак"/>
    <w:basedOn w:val="a1"/>
    <w:link w:val="afa"/>
    <w:qFormat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qFormat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3">
    <w:name w:val="Нормальный"/>
    <w:qFormat/>
    <w:rPr>
      <w:rFonts w:eastAsia="Times New Roman"/>
      <w:sz w:val="24"/>
    </w:rPr>
  </w:style>
  <w:style w:type="paragraph" w:customStyle="1" w:styleId="Iauiue">
    <w:name w:val="Iau?iue"/>
    <w:qFormat/>
    <w:rPr>
      <w:rFonts w:eastAsia="Calibri"/>
      <w:lang w:val="en-US"/>
    </w:rPr>
  </w:style>
  <w:style w:type="paragraph" w:customStyle="1" w:styleId="Style41">
    <w:name w:val="Style4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qFormat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qFormat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qFormat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qFormat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qFormat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qFormat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qFormat/>
    <w:rPr>
      <w:b/>
      <w:sz w:val="28"/>
      <w:szCs w:val="28"/>
    </w:rPr>
  </w:style>
  <w:style w:type="paragraph" w:customStyle="1" w:styleId="Style18">
    <w:name w:val="Style1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qFormat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qFormat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qFormat/>
  </w:style>
  <w:style w:type="character" w:customStyle="1" w:styleId="FontStyle29">
    <w:name w:val="Font Style29"/>
    <w:uiPriority w:val="99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qFormat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f9">
    <w:name w:val="Основной текст Знак"/>
    <w:basedOn w:val="a1"/>
    <w:link w:val="af8"/>
    <w:qFormat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qFormat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285pt">
    <w:name w:val="Основной текст (2) + 8;5 pt;Полужирный"/>
    <w:basedOn w:val="22"/>
    <w:qFormat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qFormat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af5">
    <w:name w:val="Текст сноски Знак"/>
    <w:basedOn w:val="a1"/>
    <w:link w:val="af4"/>
    <w:semiHidden/>
    <w:qFormat/>
  </w:style>
  <w:style w:type="character" w:customStyle="1" w:styleId="FontStyle76">
    <w:name w:val="Font Style76"/>
    <w:basedOn w:val="a1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qFormat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qFormat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qFormat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qFormat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qFormat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qFormat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qFormat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qFormat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qFormat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qFormat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qFormat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qFormat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qFormat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qFormat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qFormat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af0">
    <w:name w:val="Текст примечания Знак"/>
    <w:basedOn w:val="a1"/>
    <w:link w:val="af"/>
  </w:style>
  <w:style w:type="character" w:customStyle="1" w:styleId="af2">
    <w:name w:val="Тема примечания Знак"/>
    <w:basedOn w:val="af0"/>
    <w:link w:val="af1"/>
    <w:rPr>
      <w:b/>
      <w:bCs/>
    </w:rPr>
  </w:style>
  <w:style w:type="character" w:customStyle="1" w:styleId="aff4">
    <w:name w:val="Другое_"/>
    <w:link w:val="aff5"/>
    <w:qFormat/>
    <w:locked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5">
    <w:name w:val="Другое"/>
    <w:basedOn w:val="a0"/>
    <w:link w:val="aff4"/>
    <w:qFormat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6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ormattext">
    <w:name w:val="formattext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qFormat/>
    <w:rPr>
      <w:rFonts w:ascii="SymbolMT" w:hAnsi="SymbolMT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B88E1-A98D-43AC-9995-2B1901A0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1</cp:lastModifiedBy>
  <cp:revision>7</cp:revision>
  <cp:lastPrinted>2017-07-17T05:28:00Z</cp:lastPrinted>
  <dcterms:created xsi:type="dcterms:W3CDTF">2023-05-19T10:41:00Z</dcterms:created>
  <dcterms:modified xsi:type="dcterms:W3CDTF">2023-05-23T07:46:00Z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F895F54C1BDB4099B48297DC3F0EDD72</vt:lpwstr>
  </property>
</Properties>
</file>